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2216"/>
        <w:gridCol w:w="442"/>
        <w:gridCol w:w="1420"/>
        <w:gridCol w:w="281"/>
        <w:gridCol w:w="1357"/>
        <w:gridCol w:w="524"/>
        <w:gridCol w:w="2576"/>
        <w:gridCol w:w="922"/>
        <w:gridCol w:w="600"/>
      </w:tblGrid>
      <w:tr w:rsidR="001A4289" w:rsidRPr="00883041" w:rsidTr="001F0989">
        <w:trPr>
          <w:jc w:val="center"/>
        </w:trPr>
        <w:tc>
          <w:tcPr>
            <w:tcW w:w="4425" w:type="dxa"/>
            <w:gridSpan w:val="4"/>
            <w:shd w:val="clear" w:color="auto" w:fill="000000" w:themeFill="text1"/>
          </w:tcPr>
          <w:p w:rsidR="00D038EA" w:rsidRPr="00883041" w:rsidRDefault="00D038EA" w:rsidP="00550483">
            <w:pPr>
              <w:tabs>
                <w:tab w:val="left" w:pos="3629"/>
              </w:tabs>
              <w:rPr>
                <w:rFonts w:ascii="Arial" w:hAnsi="Arial" w:cs="Arial"/>
                <w:color w:val="FFFFFF" w:themeColor="background1"/>
                <w:sz w:val="52"/>
              </w:rPr>
            </w:pPr>
            <w:r w:rsidRPr="00883041">
              <w:rPr>
                <w:rFonts w:ascii="Arial" w:hAnsi="Arial" w:cs="Arial"/>
                <w:color w:val="FFFFFF" w:themeColor="background1"/>
                <w:sz w:val="52"/>
              </w:rPr>
              <w:t>Expert Guide</w:t>
            </w:r>
            <w:r w:rsidR="00550483">
              <w:rPr>
                <w:rFonts w:ascii="Arial" w:hAnsi="Arial" w:cs="Arial"/>
                <w:color w:val="FFFFFF" w:themeColor="background1"/>
                <w:sz w:val="52"/>
              </w:rPr>
              <w:tab/>
            </w:r>
          </w:p>
        </w:tc>
        <w:tc>
          <w:tcPr>
            <w:tcW w:w="5913" w:type="dxa"/>
            <w:gridSpan w:val="5"/>
            <w:vAlign w:val="center"/>
          </w:tcPr>
          <w:p w:rsidR="00D038EA" w:rsidRPr="00E5692D" w:rsidRDefault="00D038EA" w:rsidP="00B10DAD">
            <w:pPr>
              <w:rPr>
                <w:rFonts w:ascii="Arial" w:hAnsi="Arial" w:cs="Arial"/>
                <w:b/>
              </w:rPr>
            </w:pPr>
            <w:r w:rsidRPr="00E5692D">
              <w:rPr>
                <w:rFonts w:ascii="Arial" w:hAnsi="Arial" w:cs="Arial"/>
                <w:b/>
                <w:sz w:val="44"/>
              </w:rPr>
              <w:t>AQA</w:t>
            </w:r>
            <w:r w:rsidR="00110EB3" w:rsidRPr="00E5692D">
              <w:rPr>
                <w:rFonts w:ascii="Arial" w:hAnsi="Arial" w:cs="Arial"/>
                <w:b/>
                <w:sz w:val="44"/>
              </w:rPr>
              <w:t xml:space="preserve"> English</w:t>
            </w:r>
            <w:r w:rsidRPr="00E5692D">
              <w:rPr>
                <w:rFonts w:ascii="Arial" w:hAnsi="Arial" w:cs="Arial"/>
                <w:b/>
                <w:sz w:val="44"/>
              </w:rPr>
              <w:t xml:space="preserve"> </w:t>
            </w:r>
            <w:r w:rsidR="00B10DAD" w:rsidRPr="00E5692D">
              <w:rPr>
                <w:rFonts w:ascii="Arial" w:hAnsi="Arial" w:cs="Arial"/>
                <w:b/>
                <w:sz w:val="44"/>
              </w:rPr>
              <w:t>Language</w:t>
            </w:r>
          </w:p>
        </w:tc>
      </w:tr>
      <w:tr w:rsidR="001A4289" w:rsidRPr="00883041" w:rsidTr="001F0989">
        <w:trPr>
          <w:jc w:val="center"/>
        </w:trPr>
        <w:tc>
          <w:tcPr>
            <w:tcW w:w="4134" w:type="dxa"/>
            <w:gridSpan w:val="3"/>
            <w:shd w:val="clear" w:color="auto" w:fill="000000" w:themeFill="text1"/>
          </w:tcPr>
          <w:p w:rsidR="00883041" w:rsidRPr="00110EB3" w:rsidRDefault="00883041" w:rsidP="00B10DAD">
            <w:pPr>
              <w:rPr>
                <w:rFonts w:ascii="Arial" w:hAnsi="Arial" w:cs="Arial"/>
                <w:sz w:val="32"/>
              </w:rPr>
            </w:pPr>
            <w:r w:rsidRPr="00110EB3">
              <w:rPr>
                <w:rFonts w:ascii="Arial" w:hAnsi="Arial" w:cs="Arial"/>
                <w:color w:val="FFFFFF" w:themeColor="background1"/>
                <w:sz w:val="32"/>
              </w:rPr>
              <w:t xml:space="preserve">Paper 2 Section </w:t>
            </w:r>
            <w:r w:rsidR="00B10DAD">
              <w:rPr>
                <w:rFonts w:ascii="Arial" w:hAnsi="Arial" w:cs="Arial"/>
                <w:color w:val="FFFFFF" w:themeColor="background1"/>
                <w:sz w:val="32"/>
              </w:rPr>
              <w:t>A</w:t>
            </w:r>
          </w:p>
        </w:tc>
        <w:tc>
          <w:tcPr>
            <w:tcW w:w="6204" w:type="dxa"/>
            <w:gridSpan w:val="6"/>
          </w:tcPr>
          <w:p w:rsidR="00883041" w:rsidRPr="00110EB3" w:rsidRDefault="00B10DAD" w:rsidP="00110EB3">
            <w:pPr>
              <w:rPr>
                <w:rFonts w:ascii="Arial" w:hAnsi="Arial" w:cs="Arial"/>
                <w:sz w:val="32"/>
              </w:rPr>
            </w:pPr>
            <w:r>
              <w:rPr>
                <w:rFonts w:ascii="Arial" w:hAnsi="Arial" w:cs="Arial"/>
                <w:sz w:val="32"/>
              </w:rPr>
              <w:t>Writers’ viewpoints and perspectives</w:t>
            </w:r>
          </w:p>
        </w:tc>
      </w:tr>
      <w:tr w:rsidR="001A4289" w:rsidRPr="00883041" w:rsidTr="001F0989">
        <w:trPr>
          <w:jc w:val="center"/>
        </w:trPr>
        <w:tc>
          <w:tcPr>
            <w:tcW w:w="6231" w:type="dxa"/>
            <w:gridSpan w:val="6"/>
          </w:tcPr>
          <w:p w:rsidR="00883041" w:rsidRPr="00D15C50" w:rsidRDefault="00883041" w:rsidP="00E5692D">
            <w:pPr>
              <w:rPr>
                <w:rFonts w:ascii="Arial" w:hAnsi="Arial" w:cs="Arial"/>
                <w:sz w:val="24"/>
              </w:rPr>
            </w:pPr>
            <w:r w:rsidRPr="00D15C50">
              <w:rPr>
                <w:rFonts w:ascii="Arial" w:hAnsi="Arial" w:cs="Arial"/>
                <w:sz w:val="24"/>
              </w:rPr>
              <w:t xml:space="preserve">Text: </w:t>
            </w:r>
            <w:r w:rsidR="00E5692D">
              <w:rPr>
                <w:rFonts w:ascii="Arial" w:hAnsi="Arial" w:cs="Arial"/>
                <w:sz w:val="24"/>
              </w:rPr>
              <w:t>Unseen Non-Fiction including pre 20thC text</w:t>
            </w:r>
          </w:p>
        </w:tc>
        <w:tc>
          <w:tcPr>
            <w:tcW w:w="4107" w:type="dxa"/>
            <w:gridSpan w:val="3"/>
          </w:tcPr>
          <w:p w:rsidR="00883041" w:rsidRPr="00D15C50" w:rsidRDefault="00E5692D" w:rsidP="00883041">
            <w:pPr>
              <w:rPr>
                <w:rFonts w:ascii="Arial" w:hAnsi="Arial" w:cs="Arial"/>
                <w:sz w:val="24"/>
              </w:rPr>
            </w:pPr>
            <w:r>
              <w:rPr>
                <w:rFonts w:ascii="Arial" w:hAnsi="Arial" w:cs="Arial"/>
                <w:sz w:val="24"/>
              </w:rPr>
              <w:t>Weighting: 25</w:t>
            </w:r>
            <w:r w:rsidR="00883041" w:rsidRPr="00D15C50">
              <w:rPr>
                <w:rFonts w:ascii="Arial" w:hAnsi="Arial" w:cs="Arial"/>
                <w:sz w:val="24"/>
              </w:rPr>
              <w:t>%</w:t>
            </w:r>
            <w:r>
              <w:rPr>
                <w:rFonts w:ascii="Arial" w:hAnsi="Arial" w:cs="Arial"/>
                <w:sz w:val="24"/>
              </w:rPr>
              <w:t xml:space="preserve"> (Sec A)</w:t>
            </w:r>
          </w:p>
        </w:tc>
      </w:tr>
      <w:tr w:rsidR="00883041" w:rsidRPr="00883041" w:rsidTr="00DF67EE">
        <w:trPr>
          <w:jc w:val="center"/>
        </w:trPr>
        <w:tc>
          <w:tcPr>
            <w:tcW w:w="10338" w:type="dxa"/>
            <w:gridSpan w:val="9"/>
            <w:shd w:val="clear" w:color="auto" w:fill="000000" w:themeFill="text1"/>
          </w:tcPr>
          <w:p w:rsidR="00883041" w:rsidRPr="00883041" w:rsidRDefault="00883041" w:rsidP="00883041">
            <w:pPr>
              <w:rPr>
                <w:rFonts w:ascii="Arial" w:hAnsi="Arial" w:cs="Arial"/>
              </w:rPr>
            </w:pPr>
            <w:r w:rsidRPr="00C65A6E">
              <w:rPr>
                <w:rFonts w:ascii="Arial" w:hAnsi="Arial" w:cs="Arial"/>
                <w:color w:val="FFFFFF" w:themeColor="background1"/>
                <w:sz w:val="28"/>
              </w:rPr>
              <w:t>The questions:</w:t>
            </w:r>
          </w:p>
        </w:tc>
      </w:tr>
      <w:tr w:rsidR="009A39F0" w:rsidRPr="00883041" w:rsidTr="001F0989">
        <w:trPr>
          <w:jc w:val="center"/>
        </w:trPr>
        <w:tc>
          <w:tcPr>
            <w:tcW w:w="9077" w:type="dxa"/>
            <w:gridSpan w:val="7"/>
          </w:tcPr>
          <w:p w:rsidR="008128AB" w:rsidRPr="00C85959" w:rsidRDefault="00B10DAD" w:rsidP="00C85959">
            <w:pPr>
              <w:pStyle w:val="Default"/>
              <w:rPr>
                <w:sz w:val="22"/>
                <w:szCs w:val="22"/>
              </w:rPr>
            </w:pPr>
            <w:r w:rsidRPr="00C85959">
              <w:rPr>
                <w:sz w:val="22"/>
                <w:szCs w:val="22"/>
              </w:rPr>
              <w:t xml:space="preserve">Q1: </w:t>
            </w:r>
            <w:r w:rsidR="00C85959" w:rsidRPr="00C85959">
              <w:rPr>
                <w:sz w:val="22"/>
                <w:szCs w:val="22"/>
              </w:rPr>
              <w:t xml:space="preserve">Read again the first part of </w:t>
            </w:r>
            <w:r w:rsidR="00C85959" w:rsidRPr="00C85959">
              <w:rPr>
                <w:b/>
                <w:bCs/>
                <w:sz w:val="22"/>
                <w:szCs w:val="22"/>
              </w:rPr>
              <w:t xml:space="preserve">source A, </w:t>
            </w:r>
            <w:r w:rsidR="00C85959" w:rsidRPr="00DE55E4">
              <w:rPr>
                <w:bCs/>
                <w:sz w:val="22"/>
                <w:szCs w:val="22"/>
              </w:rPr>
              <w:t>lines * to *</w:t>
            </w:r>
            <w:r w:rsidR="00C85959" w:rsidRPr="00DE55E4">
              <w:rPr>
                <w:sz w:val="22"/>
                <w:szCs w:val="22"/>
              </w:rPr>
              <w:t>.</w:t>
            </w:r>
            <w:r w:rsidR="00C85959" w:rsidRPr="00C85959">
              <w:rPr>
                <w:sz w:val="22"/>
                <w:szCs w:val="22"/>
              </w:rPr>
              <w:t xml:space="preserve"> Shade the boxes of the ones that you think are true. </w:t>
            </w:r>
            <w:r w:rsidR="00C85959" w:rsidRPr="00DE55E4">
              <w:rPr>
                <w:i/>
                <w:sz w:val="22"/>
                <w:szCs w:val="22"/>
              </w:rPr>
              <w:t>(</w:t>
            </w:r>
            <w:r w:rsidR="00BA35E9" w:rsidRPr="00DE55E4">
              <w:rPr>
                <w:bCs/>
                <w:i/>
                <w:sz w:val="22"/>
                <w:szCs w:val="22"/>
              </w:rPr>
              <w:t>Identify</w:t>
            </w:r>
            <w:r w:rsidR="00C85959" w:rsidRPr="00DE55E4">
              <w:rPr>
                <w:bCs/>
                <w:i/>
                <w:sz w:val="22"/>
                <w:szCs w:val="22"/>
              </w:rPr>
              <w:t xml:space="preserve"> and interpret explicit and implicit information and ideas.</w:t>
            </w:r>
            <w:r w:rsidR="00C85959" w:rsidRPr="00DE55E4">
              <w:rPr>
                <w:i/>
                <w:sz w:val="22"/>
                <w:szCs w:val="22"/>
              </w:rPr>
              <w:t>)</w:t>
            </w:r>
          </w:p>
        </w:tc>
        <w:tc>
          <w:tcPr>
            <w:tcW w:w="1261" w:type="dxa"/>
            <w:gridSpan w:val="2"/>
          </w:tcPr>
          <w:p w:rsidR="00883041" w:rsidRPr="00C85959" w:rsidRDefault="00883041" w:rsidP="00883041">
            <w:pPr>
              <w:autoSpaceDE w:val="0"/>
              <w:autoSpaceDN w:val="0"/>
              <w:adjustRightInd w:val="0"/>
              <w:rPr>
                <w:rFonts w:ascii="Arial" w:hAnsi="Arial" w:cs="Arial"/>
              </w:rPr>
            </w:pPr>
            <w:r w:rsidRPr="00C85959">
              <w:rPr>
                <w:rFonts w:ascii="Arial" w:hAnsi="Arial" w:cs="Arial"/>
              </w:rPr>
              <w:t xml:space="preserve">Marks: </w:t>
            </w:r>
            <w:r w:rsidR="00C85959" w:rsidRPr="00C85959">
              <w:rPr>
                <w:rFonts w:ascii="Arial" w:hAnsi="Arial" w:cs="Arial"/>
              </w:rPr>
              <w:t>4</w:t>
            </w:r>
          </w:p>
        </w:tc>
      </w:tr>
      <w:tr w:rsidR="009A39F0" w:rsidRPr="00883041" w:rsidTr="001F0989">
        <w:trPr>
          <w:jc w:val="center"/>
        </w:trPr>
        <w:tc>
          <w:tcPr>
            <w:tcW w:w="9077" w:type="dxa"/>
            <w:gridSpan w:val="7"/>
          </w:tcPr>
          <w:p w:rsidR="00C85959" w:rsidRPr="00C85959" w:rsidRDefault="009861D9" w:rsidP="00C85959">
            <w:pPr>
              <w:pStyle w:val="Default"/>
              <w:rPr>
                <w:sz w:val="22"/>
                <w:szCs w:val="22"/>
              </w:rPr>
            </w:pPr>
            <w:r w:rsidRPr="00C85959">
              <w:rPr>
                <w:sz w:val="22"/>
                <w:szCs w:val="22"/>
              </w:rPr>
              <w:t>Q2</w:t>
            </w:r>
            <w:r w:rsidR="00C85959" w:rsidRPr="00C85959">
              <w:rPr>
                <w:sz w:val="22"/>
                <w:szCs w:val="22"/>
              </w:rPr>
              <w:t xml:space="preserve">: You need to refer to </w:t>
            </w:r>
            <w:r w:rsidR="00C85959" w:rsidRPr="00C85959">
              <w:rPr>
                <w:b/>
                <w:bCs/>
                <w:sz w:val="22"/>
                <w:szCs w:val="22"/>
              </w:rPr>
              <w:t xml:space="preserve">source A </w:t>
            </w:r>
            <w:r w:rsidR="00C85959" w:rsidRPr="00C85959">
              <w:rPr>
                <w:sz w:val="22"/>
                <w:szCs w:val="22"/>
              </w:rPr>
              <w:t xml:space="preserve">and </w:t>
            </w:r>
            <w:r w:rsidR="00C85959" w:rsidRPr="00C85959">
              <w:rPr>
                <w:b/>
                <w:bCs/>
                <w:sz w:val="22"/>
                <w:szCs w:val="22"/>
              </w:rPr>
              <w:t xml:space="preserve">source B </w:t>
            </w:r>
            <w:r w:rsidR="00C85959" w:rsidRPr="00C85959">
              <w:rPr>
                <w:sz w:val="22"/>
                <w:szCs w:val="22"/>
              </w:rPr>
              <w:t xml:space="preserve">for this question. </w:t>
            </w:r>
          </w:p>
          <w:p w:rsidR="00D15C50" w:rsidRPr="00C85959" w:rsidRDefault="00C85959" w:rsidP="00C85959">
            <w:pPr>
              <w:autoSpaceDE w:val="0"/>
              <w:autoSpaceDN w:val="0"/>
              <w:adjustRightInd w:val="0"/>
              <w:rPr>
                <w:rFonts w:ascii="Arial" w:hAnsi="Arial" w:cs="Arial"/>
              </w:rPr>
            </w:pPr>
            <w:r w:rsidRPr="00C85959">
              <w:rPr>
                <w:rFonts w:ascii="Arial" w:hAnsi="Arial" w:cs="Arial"/>
                <w:color w:val="000000"/>
              </w:rPr>
              <w:t xml:space="preserve">Use details from </w:t>
            </w:r>
            <w:r w:rsidRPr="00C85959">
              <w:rPr>
                <w:rFonts w:ascii="Arial" w:hAnsi="Arial" w:cs="Arial"/>
                <w:b/>
                <w:bCs/>
                <w:color w:val="000000"/>
              </w:rPr>
              <w:t xml:space="preserve">both </w:t>
            </w:r>
            <w:r w:rsidRPr="00C85959">
              <w:rPr>
                <w:rFonts w:ascii="Arial" w:hAnsi="Arial" w:cs="Arial"/>
                <w:color w:val="000000"/>
              </w:rPr>
              <w:t>sources to write a summary of the differences.</w:t>
            </w:r>
          </w:p>
        </w:tc>
        <w:tc>
          <w:tcPr>
            <w:tcW w:w="1261" w:type="dxa"/>
            <w:gridSpan w:val="2"/>
          </w:tcPr>
          <w:p w:rsidR="00D15C50" w:rsidRPr="00C85959" w:rsidRDefault="00D15C50" w:rsidP="00F62E40">
            <w:pPr>
              <w:rPr>
                <w:rFonts w:ascii="Arial" w:hAnsi="Arial" w:cs="Arial"/>
              </w:rPr>
            </w:pPr>
            <w:r w:rsidRPr="00C85959">
              <w:rPr>
                <w:rFonts w:ascii="Arial" w:hAnsi="Arial" w:cs="Arial"/>
              </w:rPr>
              <w:t xml:space="preserve">Marks: </w:t>
            </w:r>
            <w:r w:rsidR="00C85959" w:rsidRPr="00C85959">
              <w:rPr>
                <w:rFonts w:ascii="Arial" w:hAnsi="Arial" w:cs="Arial"/>
              </w:rPr>
              <w:t>8</w:t>
            </w:r>
          </w:p>
        </w:tc>
      </w:tr>
      <w:tr w:rsidR="009A39F0" w:rsidRPr="00883041" w:rsidTr="001F0989">
        <w:trPr>
          <w:jc w:val="center"/>
        </w:trPr>
        <w:tc>
          <w:tcPr>
            <w:tcW w:w="9077" w:type="dxa"/>
            <w:gridSpan w:val="7"/>
          </w:tcPr>
          <w:p w:rsidR="00C85959" w:rsidRPr="00C85959" w:rsidRDefault="009861D9" w:rsidP="00C85959">
            <w:pPr>
              <w:pStyle w:val="Default"/>
              <w:rPr>
                <w:sz w:val="22"/>
                <w:szCs w:val="22"/>
              </w:rPr>
            </w:pPr>
            <w:r w:rsidRPr="00C85959">
              <w:rPr>
                <w:sz w:val="22"/>
                <w:szCs w:val="22"/>
              </w:rPr>
              <w:t>Q3:</w:t>
            </w:r>
            <w:r w:rsidR="00C85959" w:rsidRPr="00C85959">
              <w:rPr>
                <w:sz w:val="22"/>
                <w:szCs w:val="22"/>
              </w:rPr>
              <w:t xml:space="preserve"> You now need to refer only to </w:t>
            </w:r>
            <w:r w:rsidR="00C85959" w:rsidRPr="00DE55E4">
              <w:rPr>
                <w:b/>
                <w:sz w:val="22"/>
                <w:szCs w:val="22"/>
              </w:rPr>
              <w:t>source B</w:t>
            </w:r>
            <w:r w:rsidR="00C85959" w:rsidRPr="00C85959">
              <w:rPr>
                <w:sz w:val="22"/>
                <w:szCs w:val="22"/>
              </w:rPr>
              <w:t xml:space="preserve">, (from line ** to line **). </w:t>
            </w:r>
          </w:p>
          <w:p w:rsidR="00B10DAD" w:rsidRPr="00C85959" w:rsidRDefault="00C85959" w:rsidP="00C85959">
            <w:pPr>
              <w:autoSpaceDE w:val="0"/>
              <w:autoSpaceDN w:val="0"/>
              <w:adjustRightInd w:val="0"/>
              <w:rPr>
                <w:rFonts w:ascii="Arial" w:hAnsi="Arial" w:cs="Arial"/>
              </w:rPr>
            </w:pPr>
            <w:r w:rsidRPr="00C85959">
              <w:rPr>
                <w:rFonts w:ascii="Arial" w:hAnsi="Arial" w:cs="Arial"/>
                <w:color w:val="000000"/>
              </w:rPr>
              <w:t>How does the writer use language to …?</w:t>
            </w:r>
          </w:p>
        </w:tc>
        <w:tc>
          <w:tcPr>
            <w:tcW w:w="1261" w:type="dxa"/>
            <w:gridSpan w:val="2"/>
          </w:tcPr>
          <w:p w:rsidR="00B10DAD" w:rsidRPr="00C85959" w:rsidRDefault="00C85959" w:rsidP="00F62E40">
            <w:pPr>
              <w:rPr>
                <w:rFonts w:ascii="Arial" w:hAnsi="Arial" w:cs="Arial"/>
              </w:rPr>
            </w:pPr>
            <w:r w:rsidRPr="00C85959">
              <w:rPr>
                <w:rFonts w:ascii="Arial" w:hAnsi="Arial" w:cs="Arial"/>
              </w:rPr>
              <w:t>Marks: 12</w:t>
            </w:r>
          </w:p>
        </w:tc>
      </w:tr>
      <w:tr w:rsidR="009A39F0" w:rsidRPr="00883041" w:rsidTr="001F0989">
        <w:trPr>
          <w:jc w:val="center"/>
        </w:trPr>
        <w:tc>
          <w:tcPr>
            <w:tcW w:w="9077" w:type="dxa"/>
            <w:gridSpan w:val="7"/>
          </w:tcPr>
          <w:p w:rsidR="00C85959" w:rsidRPr="00C85959" w:rsidRDefault="009861D9" w:rsidP="002F1BE0">
            <w:pPr>
              <w:pStyle w:val="Default"/>
              <w:rPr>
                <w:sz w:val="22"/>
                <w:szCs w:val="22"/>
              </w:rPr>
            </w:pPr>
            <w:r w:rsidRPr="00C85959">
              <w:rPr>
                <w:sz w:val="22"/>
                <w:szCs w:val="22"/>
              </w:rPr>
              <w:t>Q4:</w:t>
            </w:r>
            <w:r w:rsidR="00C85959" w:rsidRPr="00C85959">
              <w:rPr>
                <w:sz w:val="22"/>
                <w:szCs w:val="22"/>
              </w:rPr>
              <w:t xml:space="preserve"> For this question, you need to refer to the </w:t>
            </w:r>
            <w:r w:rsidR="00C85959" w:rsidRPr="00C85959">
              <w:rPr>
                <w:b/>
                <w:bCs/>
                <w:sz w:val="22"/>
                <w:szCs w:val="22"/>
              </w:rPr>
              <w:t xml:space="preserve">whole of source A </w:t>
            </w:r>
            <w:r w:rsidR="00C85959" w:rsidRPr="00C85959">
              <w:rPr>
                <w:sz w:val="22"/>
                <w:szCs w:val="22"/>
              </w:rPr>
              <w:t xml:space="preserve">together with the </w:t>
            </w:r>
            <w:r w:rsidR="00C85959" w:rsidRPr="00C85959">
              <w:rPr>
                <w:b/>
                <w:bCs/>
                <w:sz w:val="22"/>
                <w:szCs w:val="22"/>
              </w:rPr>
              <w:t>whole of source B</w:t>
            </w:r>
            <w:r w:rsidR="00C85959" w:rsidRPr="00C85959">
              <w:rPr>
                <w:sz w:val="22"/>
                <w:szCs w:val="22"/>
              </w:rPr>
              <w:t xml:space="preserve">. Compare how the writers have conveyed their different views and experiences of </w:t>
            </w:r>
            <w:r w:rsidR="00C85959">
              <w:t>..</w:t>
            </w:r>
            <w:r w:rsidR="00C85959" w:rsidRPr="00C85959">
              <w:rPr>
                <w:sz w:val="22"/>
                <w:szCs w:val="22"/>
              </w:rPr>
              <w:t xml:space="preserve">. </w:t>
            </w:r>
          </w:p>
          <w:p w:rsidR="00C85959" w:rsidRPr="00C85959" w:rsidRDefault="00C85959" w:rsidP="00C85959">
            <w:pPr>
              <w:autoSpaceDE w:val="0"/>
              <w:autoSpaceDN w:val="0"/>
              <w:adjustRightInd w:val="0"/>
              <w:rPr>
                <w:rFonts w:ascii="Arial" w:hAnsi="Arial" w:cs="Arial"/>
                <w:color w:val="000000"/>
              </w:rPr>
            </w:pPr>
            <w:r w:rsidRPr="00C85959">
              <w:rPr>
                <w:rFonts w:ascii="Arial" w:hAnsi="Arial" w:cs="Arial"/>
                <w:color w:val="000000"/>
              </w:rPr>
              <w:t xml:space="preserve">In your answer, you could: </w:t>
            </w:r>
          </w:p>
          <w:p w:rsidR="00C85959" w:rsidRPr="00C85959" w:rsidRDefault="00C85959" w:rsidP="00C85959">
            <w:pPr>
              <w:autoSpaceDE w:val="0"/>
              <w:autoSpaceDN w:val="0"/>
              <w:adjustRightInd w:val="0"/>
              <w:rPr>
                <w:rFonts w:ascii="Arial" w:hAnsi="Arial" w:cs="Arial"/>
                <w:color w:val="000000"/>
              </w:rPr>
            </w:pPr>
            <w:r w:rsidRPr="00C85959">
              <w:rPr>
                <w:rFonts w:ascii="Arial" w:hAnsi="Arial" w:cs="Arial"/>
                <w:color w:val="000000"/>
              </w:rPr>
              <w:t xml:space="preserve">• compare their different views and experiences </w:t>
            </w:r>
          </w:p>
          <w:p w:rsidR="00C85959" w:rsidRPr="00C85959" w:rsidRDefault="00C85959" w:rsidP="00C85959">
            <w:pPr>
              <w:autoSpaceDE w:val="0"/>
              <w:autoSpaceDN w:val="0"/>
              <w:adjustRightInd w:val="0"/>
              <w:rPr>
                <w:rFonts w:ascii="Arial" w:hAnsi="Arial" w:cs="Arial"/>
                <w:color w:val="000000"/>
              </w:rPr>
            </w:pPr>
            <w:r w:rsidRPr="00C85959">
              <w:rPr>
                <w:rFonts w:ascii="Arial" w:hAnsi="Arial" w:cs="Arial"/>
                <w:color w:val="000000"/>
              </w:rPr>
              <w:t xml:space="preserve">• compare the methods they use to convey those views and experiences </w:t>
            </w:r>
          </w:p>
          <w:p w:rsidR="00B10DAD" w:rsidRPr="00C85959" w:rsidRDefault="00C85959" w:rsidP="00F62E40">
            <w:pPr>
              <w:autoSpaceDE w:val="0"/>
              <w:autoSpaceDN w:val="0"/>
              <w:adjustRightInd w:val="0"/>
              <w:rPr>
                <w:rFonts w:ascii="Arial" w:hAnsi="Arial" w:cs="Arial"/>
                <w:color w:val="000000"/>
              </w:rPr>
            </w:pPr>
            <w:r w:rsidRPr="00C85959">
              <w:rPr>
                <w:rFonts w:ascii="Arial" w:hAnsi="Arial" w:cs="Arial"/>
                <w:color w:val="000000"/>
              </w:rPr>
              <w:t xml:space="preserve">• support your ideas with quotations from both texts. </w:t>
            </w:r>
          </w:p>
        </w:tc>
        <w:tc>
          <w:tcPr>
            <w:tcW w:w="1261" w:type="dxa"/>
            <w:gridSpan w:val="2"/>
          </w:tcPr>
          <w:p w:rsidR="00B10DAD" w:rsidRPr="00C85959" w:rsidRDefault="00C85959" w:rsidP="00F62E40">
            <w:pPr>
              <w:rPr>
                <w:rFonts w:ascii="Arial" w:hAnsi="Arial" w:cs="Arial"/>
              </w:rPr>
            </w:pPr>
            <w:r>
              <w:rPr>
                <w:rFonts w:ascii="Arial" w:hAnsi="Arial" w:cs="Arial"/>
              </w:rPr>
              <w:t>Marks: 16</w:t>
            </w:r>
          </w:p>
        </w:tc>
      </w:tr>
      <w:tr w:rsidR="00D15C50" w:rsidRPr="00883041" w:rsidTr="00DF67EE">
        <w:trPr>
          <w:jc w:val="center"/>
        </w:trPr>
        <w:tc>
          <w:tcPr>
            <w:tcW w:w="10338" w:type="dxa"/>
            <w:gridSpan w:val="9"/>
            <w:shd w:val="clear" w:color="auto" w:fill="000000" w:themeFill="text1"/>
          </w:tcPr>
          <w:p w:rsidR="00D15C50" w:rsidRPr="00C65A6E" w:rsidRDefault="00D15C50" w:rsidP="00883041">
            <w:pPr>
              <w:rPr>
                <w:rFonts w:ascii="Arial" w:hAnsi="Arial" w:cs="Arial"/>
              </w:rPr>
            </w:pPr>
            <w:r w:rsidRPr="00C65A6E">
              <w:rPr>
                <w:rFonts w:ascii="Arial" w:hAnsi="Arial" w:cs="Arial"/>
                <w:color w:val="FFFFFF" w:themeColor="background1"/>
                <w:sz w:val="28"/>
              </w:rPr>
              <w:t xml:space="preserve">Skills: </w:t>
            </w:r>
          </w:p>
        </w:tc>
      </w:tr>
      <w:tr w:rsidR="00D15C50" w:rsidRPr="00883041" w:rsidTr="00DF67EE">
        <w:trPr>
          <w:jc w:val="center"/>
        </w:trPr>
        <w:tc>
          <w:tcPr>
            <w:tcW w:w="10338" w:type="dxa"/>
            <w:gridSpan w:val="9"/>
            <w:shd w:val="clear" w:color="auto" w:fill="D9D9D9" w:themeFill="background1" w:themeFillShade="D9"/>
          </w:tcPr>
          <w:p w:rsidR="00D15C50" w:rsidRPr="009861D9" w:rsidRDefault="009861D9" w:rsidP="009861D9">
            <w:pPr>
              <w:autoSpaceDE w:val="0"/>
              <w:autoSpaceDN w:val="0"/>
              <w:adjustRightInd w:val="0"/>
              <w:rPr>
                <w:rFonts w:ascii="Arial" w:hAnsi="Arial" w:cs="Arial"/>
                <w:i/>
                <w:sz w:val="18"/>
              </w:rPr>
            </w:pPr>
            <w:r w:rsidRPr="009861D9">
              <w:rPr>
                <w:i/>
                <w:sz w:val="18"/>
              </w:rPr>
              <w:t xml:space="preserve">Critical reading and comprehension: identifying and interpreting themes, ideas and information in a range of literature and other high-quality writing; reading in different ways for different purposes, and comparing and evaluating the usefulness, relevance and presentation of content for these purposes; drawing inferences and justifying these with evidence; supporting a point of view by referring to evidence within the text; identifying bias and misuse of evidence, including distinguishing between statements that are supported by evidence and those that are not; reflecting critically and </w:t>
            </w:r>
            <w:proofErr w:type="spellStart"/>
            <w:r w:rsidRPr="009861D9">
              <w:rPr>
                <w:i/>
                <w:sz w:val="18"/>
              </w:rPr>
              <w:t>evaluatively</w:t>
            </w:r>
            <w:proofErr w:type="spellEnd"/>
            <w:r w:rsidRPr="009861D9">
              <w:rPr>
                <w:i/>
                <w:sz w:val="18"/>
              </w:rPr>
              <w:t xml:space="preserve"> on text, using the context of the text and drawing on knowledge and skills gained from wider reading; recognising the possibility of different responses to a text.</w:t>
            </w:r>
          </w:p>
        </w:tc>
      </w:tr>
      <w:tr w:rsidR="00D15C50" w:rsidRPr="00883041" w:rsidTr="00DF67EE">
        <w:trPr>
          <w:jc w:val="center"/>
        </w:trPr>
        <w:tc>
          <w:tcPr>
            <w:tcW w:w="10338" w:type="dxa"/>
            <w:gridSpan w:val="9"/>
            <w:shd w:val="clear" w:color="auto" w:fill="D9D9D9" w:themeFill="background1" w:themeFillShade="D9"/>
          </w:tcPr>
          <w:p w:rsidR="009861D9" w:rsidRPr="009861D9" w:rsidRDefault="009861D9" w:rsidP="006C1331">
            <w:pPr>
              <w:autoSpaceDE w:val="0"/>
              <w:autoSpaceDN w:val="0"/>
              <w:adjustRightInd w:val="0"/>
              <w:rPr>
                <w:rFonts w:ascii="Arial" w:hAnsi="Arial" w:cs="Arial"/>
                <w:i/>
                <w:sz w:val="18"/>
              </w:rPr>
            </w:pPr>
            <w:r w:rsidRPr="009861D9">
              <w:rPr>
                <w:i/>
                <w:sz w:val="18"/>
              </w:rPr>
              <w:t>Summary and synthesis: identifying the main theme or themes; summarising ideas and information from a single text; synthesising from more than one text.</w:t>
            </w:r>
          </w:p>
        </w:tc>
      </w:tr>
      <w:tr w:rsidR="00D15C50" w:rsidRPr="00883041" w:rsidTr="00DF67EE">
        <w:trPr>
          <w:trHeight w:val="616"/>
          <w:jc w:val="center"/>
        </w:trPr>
        <w:tc>
          <w:tcPr>
            <w:tcW w:w="10338" w:type="dxa"/>
            <w:gridSpan w:val="9"/>
            <w:shd w:val="clear" w:color="auto" w:fill="D9D9D9" w:themeFill="background1" w:themeFillShade="D9"/>
          </w:tcPr>
          <w:p w:rsidR="00D15C50" w:rsidRPr="009861D9" w:rsidRDefault="009861D9" w:rsidP="006C1331">
            <w:pPr>
              <w:autoSpaceDE w:val="0"/>
              <w:autoSpaceDN w:val="0"/>
              <w:adjustRightInd w:val="0"/>
              <w:rPr>
                <w:rFonts w:ascii="Arial" w:hAnsi="Arial" w:cs="Arial"/>
                <w:i/>
                <w:sz w:val="18"/>
              </w:rPr>
            </w:pPr>
            <w:r w:rsidRPr="009861D9">
              <w:rPr>
                <w:i/>
                <w:sz w:val="18"/>
              </w:rPr>
              <w:t>Evaluation of a writer’s choice of vocabulary, form, grammatical and structural features: explaining and illustrating how vocabulary and grammar contribute to effectiveness and impact, using linguistic and literary terminology accurately to do so and paying attention to detail; analysing and evaluating how form and structure contribute to the effectiveness and impact of a text.</w:t>
            </w:r>
          </w:p>
        </w:tc>
      </w:tr>
      <w:tr w:rsidR="00D15C50" w:rsidRPr="00883041" w:rsidTr="00DF67EE">
        <w:trPr>
          <w:jc w:val="center"/>
        </w:trPr>
        <w:tc>
          <w:tcPr>
            <w:tcW w:w="10338" w:type="dxa"/>
            <w:gridSpan w:val="9"/>
            <w:shd w:val="clear" w:color="auto" w:fill="D9D9D9" w:themeFill="background1" w:themeFillShade="D9"/>
          </w:tcPr>
          <w:p w:rsidR="00D15C50" w:rsidRPr="00AB0589" w:rsidRDefault="00AB0589" w:rsidP="006C1331">
            <w:pPr>
              <w:autoSpaceDE w:val="0"/>
              <w:autoSpaceDN w:val="0"/>
              <w:adjustRightInd w:val="0"/>
              <w:rPr>
                <w:rFonts w:ascii="Arial" w:hAnsi="Arial" w:cs="Arial"/>
                <w:i/>
                <w:sz w:val="18"/>
              </w:rPr>
            </w:pPr>
            <w:r w:rsidRPr="00AB0589">
              <w:rPr>
                <w:i/>
                <w:sz w:val="18"/>
              </w:rPr>
              <w:t>C</w:t>
            </w:r>
            <w:r w:rsidR="009861D9" w:rsidRPr="00AB0589">
              <w:rPr>
                <w:i/>
                <w:sz w:val="18"/>
              </w:rPr>
              <w:t>omparing texts: comparing two or more texts critically with respect to the above</w:t>
            </w:r>
            <w:r w:rsidRPr="00AB0589">
              <w:rPr>
                <w:i/>
                <w:sz w:val="18"/>
              </w:rPr>
              <w:t>.</w:t>
            </w:r>
          </w:p>
        </w:tc>
      </w:tr>
      <w:tr w:rsidR="009A39F0" w:rsidRPr="00883041" w:rsidTr="001F0989">
        <w:trPr>
          <w:trHeight w:val="348"/>
          <w:jc w:val="center"/>
        </w:trPr>
        <w:tc>
          <w:tcPr>
            <w:tcW w:w="5757" w:type="dxa"/>
            <w:gridSpan w:val="5"/>
            <w:shd w:val="clear" w:color="auto" w:fill="000000" w:themeFill="text1"/>
          </w:tcPr>
          <w:p w:rsidR="005D0E41" w:rsidRPr="00D15C50" w:rsidRDefault="005D0E41" w:rsidP="00883041">
            <w:pPr>
              <w:rPr>
                <w:rFonts w:ascii="Arial" w:hAnsi="Arial" w:cs="Arial"/>
                <w:color w:val="FFFFFF" w:themeColor="background1"/>
              </w:rPr>
            </w:pPr>
            <w:r w:rsidRPr="00D15C50">
              <w:rPr>
                <w:rFonts w:ascii="Arial" w:hAnsi="Arial" w:cs="Arial"/>
                <w:color w:val="FFFFFF" w:themeColor="background1"/>
              </w:rPr>
              <w:t>Assessment Objectives:</w:t>
            </w:r>
          </w:p>
        </w:tc>
        <w:tc>
          <w:tcPr>
            <w:tcW w:w="4581" w:type="dxa"/>
            <w:gridSpan w:val="4"/>
            <w:shd w:val="clear" w:color="auto" w:fill="000000" w:themeFill="text1"/>
          </w:tcPr>
          <w:p w:rsidR="005D0E41" w:rsidRPr="00883041" w:rsidRDefault="005D0E41" w:rsidP="00D15C50">
            <w:pPr>
              <w:rPr>
                <w:rFonts w:ascii="Arial" w:hAnsi="Arial" w:cs="Arial"/>
              </w:rPr>
            </w:pPr>
            <w:r w:rsidRPr="00D15C50">
              <w:rPr>
                <w:rFonts w:ascii="Arial" w:hAnsi="Arial" w:cs="Arial"/>
                <w:color w:val="FFFFFF" w:themeColor="background1"/>
              </w:rPr>
              <w:t>Questions:</w:t>
            </w:r>
          </w:p>
        </w:tc>
      </w:tr>
      <w:tr w:rsidR="001A4289" w:rsidRPr="00883041" w:rsidTr="001F0989">
        <w:trPr>
          <w:jc w:val="center"/>
        </w:trPr>
        <w:tc>
          <w:tcPr>
            <w:tcW w:w="1885" w:type="dxa"/>
          </w:tcPr>
          <w:p w:rsidR="005D0E41" w:rsidRPr="005822C3" w:rsidRDefault="005D0E41" w:rsidP="00883041">
            <w:pPr>
              <w:rPr>
                <w:rFonts w:ascii="Arial" w:hAnsi="Arial" w:cs="Arial"/>
              </w:rPr>
            </w:pPr>
            <w:r w:rsidRPr="005822C3">
              <w:rPr>
                <w:rFonts w:ascii="Arial" w:hAnsi="Arial" w:cs="Arial"/>
              </w:rPr>
              <w:t>AO1</w:t>
            </w:r>
          </w:p>
        </w:tc>
        <w:tc>
          <w:tcPr>
            <w:tcW w:w="8033" w:type="dxa"/>
            <w:gridSpan w:val="7"/>
          </w:tcPr>
          <w:p w:rsidR="005D0E41" w:rsidRPr="005822C3" w:rsidRDefault="005D0E41" w:rsidP="009861D9">
            <w:pPr>
              <w:pStyle w:val="Default"/>
            </w:pPr>
            <w:r>
              <w:rPr>
                <w:sz w:val="22"/>
                <w:szCs w:val="22"/>
              </w:rPr>
              <w:t xml:space="preserve">Identify and interpret explicit and implicit information and ideas. Select and synthesise evidence from different texts. </w:t>
            </w:r>
          </w:p>
        </w:tc>
        <w:tc>
          <w:tcPr>
            <w:tcW w:w="420" w:type="dxa"/>
            <w:shd w:val="clear" w:color="auto" w:fill="auto"/>
          </w:tcPr>
          <w:p w:rsidR="005D0E41" w:rsidRPr="00D15C50" w:rsidRDefault="005D0E41" w:rsidP="00D83EAC">
            <w:pPr>
              <w:rPr>
                <w:rFonts w:ascii="Arial" w:hAnsi="Arial" w:cs="Arial"/>
              </w:rPr>
            </w:pPr>
            <w:r>
              <w:rPr>
                <w:rFonts w:ascii="Arial" w:hAnsi="Arial" w:cs="Arial"/>
              </w:rPr>
              <w:t>1, 2</w:t>
            </w:r>
          </w:p>
        </w:tc>
      </w:tr>
      <w:tr w:rsidR="001A4289" w:rsidRPr="00883041" w:rsidTr="001F0989">
        <w:trPr>
          <w:jc w:val="center"/>
        </w:trPr>
        <w:tc>
          <w:tcPr>
            <w:tcW w:w="1885" w:type="dxa"/>
          </w:tcPr>
          <w:p w:rsidR="005D0E41" w:rsidRPr="00883041" w:rsidRDefault="005D0E41" w:rsidP="00883041">
            <w:pPr>
              <w:rPr>
                <w:rFonts w:ascii="Arial" w:hAnsi="Arial" w:cs="Arial"/>
              </w:rPr>
            </w:pPr>
            <w:r>
              <w:rPr>
                <w:rFonts w:ascii="Arial" w:hAnsi="Arial" w:cs="Arial"/>
              </w:rPr>
              <w:t>AO2</w:t>
            </w:r>
          </w:p>
        </w:tc>
        <w:tc>
          <w:tcPr>
            <w:tcW w:w="8033" w:type="dxa"/>
            <w:gridSpan w:val="7"/>
          </w:tcPr>
          <w:p w:rsidR="005D0E41" w:rsidRPr="00883041" w:rsidRDefault="005D0E41" w:rsidP="009861D9">
            <w:pPr>
              <w:pStyle w:val="Default"/>
            </w:pPr>
            <w:r>
              <w:rPr>
                <w:sz w:val="22"/>
                <w:szCs w:val="22"/>
              </w:rPr>
              <w:t>Explain, comment on and analyse how writers use language and structure to achieve effects and influence readers, using relevant subject terminology to support their views.</w:t>
            </w:r>
          </w:p>
        </w:tc>
        <w:tc>
          <w:tcPr>
            <w:tcW w:w="420" w:type="dxa"/>
            <w:shd w:val="clear" w:color="auto" w:fill="auto"/>
          </w:tcPr>
          <w:p w:rsidR="005D0E41" w:rsidRPr="00D15C50" w:rsidRDefault="005D0E41" w:rsidP="00883041">
            <w:pPr>
              <w:rPr>
                <w:rFonts w:ascii="Arial" w:hAnsi="Arial" w:cs="Arial"/>
              </w:rPr>
            </w:pPr>
            <w:r>
              <w:rPr>
                <w:rFonts w:ascii="Arial" w:hAnsi="Arial" w:cs="Arial"/>
              </w:rPr>
              <w:t>3</w:t>
            </w:r>
          </w:p>
        </w:tc>
      </w:tr>
      <w:tr w:rsidR="001A4289" w:rsidRPr="00883041" w:rsidTr="001F0989">
        <w:trPr>
          <w:jc w:val="center"/>
        </w:trPr>
        <w:tc>
          <w:tcPr>
            <w:tcW w:w="1885" w:type="dxa"/>
          </w:tcPr>
          <w:p w:rsidR="005D0E41" w:rsidRPr="00883041" w:rsidRDefault="005D0E41" w:rsidP="00883041">
            <w:pPr>
              <w:rPr>
                <w:rFonts w:ascii="Arial" w:hAnsi="Arial" w:cs="Arial"/>
              </w:rPr>
            </w:pPr>
            <w:r>
              <w:rPr>
                <w:rFonts w:ascii="Arial" w:hAnsi="Arial" w:cs="Arial"/>
              </w:rPr>
              <w:t>AO3</w:t>
            </w:r>
          </w:p>
        </w:tc>
        <w:tc>
          <w:tcPr>
            <w:tcW w:w="8033" w:type="dxa"/>
            <w:gridSpan w:val="7"/>
          </w:tcPr>
          <w:p w:rsidR="005D0E41" w:rsidRPr="00883041" w:rsidRDefault="005D0E41" w:rsidP="009861D9">
            <w:pPr>
              <w:pStyle w:val="Default"/>
            </w:pPr>
            <w:r>
              <w:rPr>
                <w:sz w:val="22"/>
                <w:szCs w:val="22"/>
              </w:rPr>
              <w:t xml:space="preserve">Compare writers’ ideas and perspectives, as well as how these are conveyed, across two or more texts. </w:t>
            </w:r>
          </w:p>
        </w:tc>
        <w:tc>
          <w:tcPr>
            <w:tcW w:w="420" w:type="dxa"/>
            <w:shd w:val="clear" w:color="auto" w:fill="auto"/>
          </w:tcPr>
          <w:p w:rsidR="005D0E41" w:rsidRPr="00D15C50" w:rsidRDefault="005D0E41" w:rsidP="00D83EAC">
            <w:pPr>
              <w:rPr>
                <w:rFonts w:ascii="Arial" w:hAnsi="Arial" w:cs="Arial"/>
              </w:rPr>
            </w:pPr>
            <w:r>
              <w:rPr>
                <w:rFonts w:ascii="Arial" w:hAnsi="Arial" w:cs="Arial"/>
              </w:rPr>
              <w:t>4</w:t>
            </w:r>
          </w:p>
        </w:tc>
      </w:tr>
      <w:tr w:rsidR="0007392B" w:rsidRPr="00883041" w:rsidTr="00DF67EE">
        <w:trPr>
          <w:trHeight w:val="5312"/>
          <w:jc w:val="center"/>
        </w:trPr>
        <w:tc>
          <w:tcPr>
            <w:tcW w:w="10338" w:type="dxa"/>
            <w:gridSpan w:val="9"/>
            <w:shd w:val="clear" w:color="auto" w:fill="auto"/>
          </w:tcPr>
          <w:p w:rsidR="0007392B" w:rsidRPr="007D3EFF" w:rsidRDefault="005D0E41" w:rsidP="005D0E41">
            <w:pPr>
              <w:rPr>
                <w:rFonts w:ascii="Arial" w:hAnsi="Arial" w:cs="Arial"/>
                <w:b/>
              </w:rPr>
            </w:pPr>
            <w:r w:rsidRPr="0007392B">
              <w:rPr>
                <w:noProof/>
                <w:lang w:eastAsia="en-GB"/>
              </w:rPr>
              <w:drawing>
                <wp:anchor distT="0" distB="0" distL="114300" distR="114300" simplePos="0" relativeHeight="251660288" behindDoc="0" locked="0" layoutInCell="1" allowOverlap="1">
                  <wp:simplePos x="0" y="0"/>
                  <wp:positionH relativeFrom="margin">
                    <wp:posOffset>-48260</wp:posOffset>
                  </wp:positionH>
                  <wp:positionV relativeFrom="margin">
                    <wp:posOffset>-1270</wp:posOffset>
                  </wp:positionV>
                  <wp:extent cx="6649085" cy="2874645"/>
                  <wp:effectExtent l="0" t="0" r="0" b="190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9358" t="33542" r="12972" b="22379"/>
                          <a:stretch/>
                        </pic:blipFill>
                        <pic:spPr bwMode="auto">
                          <a:xfrm>
                            <a:off x="0" y="0"/>
                            <a:ext cx="6649085" cy="28746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r>
      <w:tr w:rsidR="007D3EFF" w:rsidRPr="00883041" w:rsidTr="00DF67EE">
        <w:trPr>
          <w:jc w:val="center"/>
        </w:trPr>
        <w:tc>
          <w:tcPr>
            <w:tcW w:w="10338" w:type="dxa"/>
            <w:gridSpan w:val="9"/>
            <w:shd w:val="clear" w:color="auto" w:fill="000000" w:themeFill="text1"/>
          </w:tcPr>
          <w:p w:rsidR="007D3EFF" w:rsidRPr="00C65A6E" w:rsidRDefault="00DE55E4" w:rsidP="00DE55E4">
            <w:pPr>
              <w:rPr>
                <w:rFonts w:ascii="Arial" w:hAnsi="Arial" w:cs="Arial"/>
                <w:color w:val="FFFFFF" w:themeColor="background1"/>
                <w:sz w:val="28"/>
              </w:rPr>
            </w:pPr>
            <w:r>
              <w:rPr>
                <w:rFonts w:ascii="Arial" w:hAnsi="Arial" w:cs="Arial"/>
                <w:color w:val="FFFFFF" w:themeColor="background1"/>
                <w:sz w:val="24"/>
              </w:rPr>
              <w:lastRenderedPageBreak/>
              <w:t>Timings: Approximately 50</w:t>
            </w:r>
            <w:r w:rsidR="007D3EFF" w:rsidRPr="007D3EFF">
              <w:rPr>
                <w:rFonts w:ascii="Arial" w:hAnsi="Arial" w:cs="Arial"/>
                <w:color w:val="FFFFFF" w:themeColor="background1"/>
                <w:sz w:val="24"/>
              </w:rPr>
              <w:t xml:space="preserve"> minutes including thinking &amp; planning time.</w:t>
            </w:r>
          </w:p>
        </w:tc>
      </w:tr>
      <w:tr w:rsidR="00E22862" w:rsidRPr="00883041" w:rsidTr="00DF67EE">
        <w:trPr>
          <w:jc w:val="center"/>
        </w:trPr>
        <w:tc>
          <w:tcPr>
            <w:tcW w:w="10338" w:type="dxa"/>
            <w:gridSpan w:val="9"/>
            <w:shd w:val="clear" w:color="auto" w:fill="000000" w:themeFill="text1"/>
          </w:tcPr>
          <w:p w:rsidR="00E22862" w:rsidRDefault="00E22862" w:rsidP="00E22862">
            <w:pPr>
              <w:rPr>
                <w:rFonts w:ascii="Arial" w:hAnsi="Arial" w:cs="Arial"/>
              </w:rPr>
            </w:pPr>
            <w:r w:rsidRPr="00C65A6E">
              <w:rPr>
                <w:rFonts w:ascii="Arial" w:hAnsi="Arial" w:cs="Arial"/>
                <w:color w:val="FFFFFF" w:themeColor="background1"/>
                <w:sz w:val="28"/>
              </w:rPr>
              <w:t>How to approach this section:</w:t>
            </w:r>
          </w:p>
        </w:tc>
      </w:tr>
      <w:tr w:rsidR="001A4289" w:rsidRPr="00883041" w:rsidTr="001F0989">
        <w:trPr>
          <w:jc w:val="center"/>
        </w:trPr>
        <w:tc>
          <w:tcPr>
            <w:tcW w:w="2372" w:type="dxa"/>
            <w:gridSpan w:val="2"/>
            <w:vMerge w:val="restart"/>
          </w:tcPr>
          <w:p w:rsidR="001A4289" w:rsidRDefault="001A4289" w:rsidP="00883041">
            <w:pPr>
              <w:rPr>
                <w:rFonts w:ascii="Arial" w:hAnsi="Arial" w:cs="Arial"/>
                <w:b/>
              </w:rPr>
            </w:pPr>
            <w:r>
              <w:rPr>
                <w:rFonts w:ascii="Arial" w:hAnsi="Arial" w:cs="Arial"/>
                <w:b/>
              </w:rPr>
              <w:t>Q</w:t>
            </w:r>
            <w:r w:rsidRPr="00C65A6E">
              <w:rPr>
                <w:rFonts w:ascii="Arial" w:hAnsi="Arial" w:cs="Arial"/>
                <w:b/>
              </w:rPr>
              <w:t>1:</w:t>
            </w:r>
          </w:p>
          <w:p w:rsidR="001A4289" w:rsidRDefault="001A4289" w:rsidP="00883041">
            <w:pPr>
              <w:rPr>
                <w:rFonts w:ascii="Arial" w:hAnsi="Arial" w:cs="Arial"/>
                <w:b/>
              </w:rPr>
            </w:pPr>
          </w:p>
          <w:p w:rsidR="001A4289" w:rsidRDefault="001A4289" w:rsidP="00883041">
            <w:pPr>
              <w:rPr>
                <w:rFonts w:ascii="Arial" w:hAnsi="Arial" w:cs="Arial"/>
                <w:b/>
              </w:rPr>
            </w:pPr>
            <w:r>
              <w:rPr>
                <w:rFonts w:ascii="Arial" w:hAnsi="Arial" w:cs="Arial"/>
                <w:b/>
              </w:rPr>
              <w:t>4 marks</w:t>
            </w:r>
          </w:p>
          <w:p w:rsidR="001A4289" w:rsidRPr="00C65A6E" w:rsidRDefault="001A4289" w:rsidP="00883041">
            <w:pPr>
              <w:rPr>
                <w:rFonts w:ascii="Arial" w:hAnsi="Arial" w:cs="Arial"/>
                <w:b/>
              </w:rPr>
            </w:pPr>
            <w:r>
              <w:rPr>
                <w:rFonts w:ascii="Arial" w:hAnsi="Arial" w:cs="Arial"/>
                <w:b/>
              </w:rPr>
              <w:t>5 mins</w:t>
            </w:r>
          </w:p>
        </w:tc>
        <w:tc>
          <w:tcPr>
            <w:tcW w:w="7966" w:type="dxa"/>
            <w:gridSpan w:val="7"/>
          </w:tcPr>
          <w:p w:rsidR="001A4289" w:rsidRPr="001A4289" w:rsidRDefault="001A4289" w:rsidP="00B27FA5">
            <w:pPr>
              <w:rPr>
                <w:rFonts w:ascii="Arial" w:hAnsi="Arial" w:cs="Arial"/>
                <w:b/>
              </w:rPr>
            </w:pPr>
            <w:r w:rsidRPr="001A4289">
              <w:rPr>
                <w:rFonts w:ascii="Arial" w:hAnsi="Arial" w:cs="Arial"/>
                <w:b/>
                <w:color w:val="FF0000"/>
              </w:rPr>
              <w:t>SOURCE A</w:t>
            </w:r>
          </w:p>
        </w:tc>
      </w:tr>
      <w:tr w:rsidR="001A4289" w:rsidRPr="00883041" w:rsidTr="001F0989">
        <w:trPr>
          <w:jc w:val="center"/>
        </w:trPr>
        <w:tc>
          <w:tcPr>
            <w:tcW w:w="2372" w:type="dxa"/>
            <w:gridSpan w:val="2"/>
            <w:vMerge/>
          </w:tcPr>
          <w:p w:rsidR="001A4289" w:rsidRDefault="001A4289" w:rsidP="00883041">
            <w:pPr>
              <w:rPr>
                <w:rFonts w:ascii="Arial" w:hAnsi="Arial" w:cs="Arial"/>
                <w:b/>
              </w:rPr>
            </w:pPr>
          </w:p>
        </w:tc>
        <w:tc>
          <w:tcPr>
            <w:tcW w:w="7966" w:type="dxa"/>
            <w:gridSpan w:val="7"/>
          </w:tcPr>
          <w:p w:rsidR="001A4289" w:rsidRDefault="001A4289" w:rsidP="00B27FA5">
            <w:pPr>
              <w:rPr>
                <w:rFonts w:ascii="Arial" w:hAnsi="Arial" w:cs="Arial"/>
              </w:rPr>
            </w:pPr>
            <w:r>
              <w:rPr>
                <w:rFonts w:ascii="Arial" w:hAnsi="Arial" w:cs="Arial"/>
              </w:rPr>
              <w:t>Underline key words in question. Students MUST read all the statements before the shade ANY boxes. Only shade 4. Students shouldn’t fill the box unless they are certain. Write the letters (</w:t>
            </w:r>
            <w:proofErr w:type="spellStart"/>
            <w:r>
              <w:rPr>
                <w:rFonts w:ascii="Arial" w:hAnsi="Arial" w:cs="Arial"/>
              </w:rPr>
              <w:t>eg</w:t>
            </w:r>
            <w:proofErr w:type="spellEnd"/>
            <w:r>
              <w:rPr>
                <w:rFonts w:ascii="Arial" w:hAnsi="Arial" w:cs="Arial"/>
              </w:rPr>
              <w:t xml:space="preserve"> A, C, D, </w:t>
            </w:r>
            <w:proofErr w:type="gramStart"/>
            <w:r>
              <w:rPr>
                <w:rFonts w:ascii="Arial" w:hAnsi="Arial" w:cs="Arial"/>
              </w:rPr>
              <w:t>G</w:t>
            </w:r>
            <w:proofErr w:type="gramEnd"/>
            <w:r>
              <w:rPr>
                <w:rFonts w:ascii="Arial" w:hAnsi="Arial" w:cs="Arial"/>
              </w:rPr>
              <w:t>) at the bottom of the page &amp; check the text before they shade the box. This is marked by a computer; it won’t understand scribbles. Some statements will require inference so students must double check their answer.</w:t>
            </w:r>
          </w:p>
        </w:tc>
      </w:tr>
      <w:tr w:rsidR="001A4289" w:rsidRPr="00883041" w:rsidTr="001F0989">
        <w:trPr>
          <w:jc w:val="center"/>
        </w:trPr>
        <w:tc>
          <w:tcPr>
            <w:tcW w:w="2372" w:type="dxa"/>
            <w:gridSpan w:val="2"/>
            <w:vMerge w:val="restart"/>
          </w:tcPr>
          <w:p w:rsidR="001A4289" w:rsidRDefault="001A4289" w:rsidP="00883041">
            <w:pPr>
              <w:rPr>
                <w:rFonts w:ascii="Arial" w:hAnsi="Arial" w:cs="Arial"/>
                <w:b/>
              </w:rPr>
            </w:pPr>
            <w:r>
              <w:rPr>
                <w:rFonts w:ascii="Arial" w:hAnsi="Arial" w:cs="Arial"/>
                <w:b/>
              </w:rPr>
              <w:t>Q</w:t>
            </w:r>
            <w:r w:rsidRPr="00C65A6E">
              <w:rPr>
                <w:rFonts w:ascii="Arial" w:hAnsi="Arial" w:cs="Arial"/>
                <w:b/>
              </w:rPr>
              <w:t>2:</w:t>
            </w:r>
          </w:p>
          <w:p w:rsidR="001A4289" w:rsidRDefault="001A4289" w:rsidP="00883041">
            <w:pPr>
              <w:rPr>
                <w:rFonts w:ascii="Arial" w:hAnsi="Arial" w:cs="Arial"/>
                <w:b/>
              </w:rPr>
            </w:pPr>
          </w:p>
          <w:p w:rsidR="001A4289" w:rsidRDefault="001A4289" w:rsidP="00883041">
            <w:pPr>
              <w:rPr>
                <w:rFonts w:ascii="Arial" w:hAnsi="Arial" w:cs="Arial"/>
                <w:b/>
              </w:rPr>
            </w:pPr>
            <w:r>
              <w:rPr>
                <w:rFonts w:ascii="Arial" w:hAnsi="Arial" w:cs="Arial"/>
                <w:b/>
              </w:rPr>
              <w:t>8 marks</w:t>
            </w:r>
          </w:p>
          <w:p w:rsidR="001A4289" w:rsidRDefault="001A4289" w:rsidP="00883041">
            <w:pPr>
              <w:rPr>
                <w:rFonts w:ascii="Arial" w:hAnsi="Arial" w:cs="Arial"/>
                <w:b/>
              </w:rPr>
            </w:pPr>
            <w:r>
              <w:rPr>
                <w:rFonts w:ascii="Arial" w:hAnsi="Arial" w:cs="Arial"/>
                <w:b/>
              </w:rPr>
              <w:t>10-12 mins</w:t>
            </w:r>
          </w:p>
          <w:p w:rsidR="001A4289" w:rsidRDefault="001A4289" w:rsidP="00883041">
            <w:pPr>
              <w:rPr>
                <w:rFonts w:ascii="Arial" w:hAnsi="Arial" w:cs="Arial"/>
                <w:b/>
              </w:rPr>
            </w:pPr>
          </w:p>
          <w:p w:rsidR="001A4289" w:rsidRDefault="001A4289" w:rsidP="00883041">
            <w:pPr>
              <w:rPr>
                <w:rFonts w:ascii="Arial" w:hAnsi="Arial" w:cs="Arial"/>
                <w:b/>
              </w:rPr>
            </w:pPr>
            <w:r w:rsidRPr="002B4D15">
              <w:rPr>
                <w:rFonts w:ascii="Arial" w:hAnsi="Arial" w:cs="Arial"/>
                <w:b/>
                <w:color w:val="FF0000"/>
              </w:rPr>
              <w:t>3 paras</w:t>
            </w:r>
          </w:p>
        </w:tc>
        <w:tc>
          <w:tcPr>
            <w:tcW w:w="7966" w:type="dxa"/>
            <w:gridSpan w:val="7"/>
          </w:tcPr>
          <w:p w:rsidR="001A4289" w:rsidRPr="001A4289" w:rsidRDefault="001A4289" w:rsidP="0007392B">
            <w:pPr>
              <w:rPr>
                <w:rFonts w:ascii="Arial" w:hAnsi="Arial" w:cs="Arial"/>
                <w:b/>
              </w:rPr>
            </w:pPr>
            <w:r w:rsidRPr="001A4289">
              <w:rPr>
                <w:rFonts w:ascii="Arial" w:hAnsi="Arial" w:cs="Arial"/>
                <w:b/>
                <w:color w:val="FF0000"/>
              </w:rPr>
              <w:t>SOURCE A &amp; B</w:t>
            </w:r>
            <w:r w:rsidR="0017411E">
              <w:rPr>
                <w:rFonts w:ascii="Arial" w:hAnsi="Arial" w:cs="Arial"/>
                <w:b/>
                <w:color w:val="FF0000"/>
              </w:rPr>
              <w:t xml:space="preserve"> – Read both Q2 &amp; Q4 first to check what to write about</w:t>
            </w:r>
          </w:p>
        </w:tc>
      </w:tr>
      <w:tr w:rsidR="001A4289" w:rsidRPr="00883041" w:rsidTr="001F0989">
        <w:trPr>
          <w:jc w:val="center"/>
        </w:trPr>
        <w:tc>
          <w:tcPr>
            <w:tcW w:w="2372" w:type="dxa"/>
            <w:gridSpan w:val="2"/>
            <w:vMerge/>
          </w:tcPr>
          <w:p w:rsidR="001A4289" w:rsidRDefault="001A4289" w:rsidP="001A4289">
            <w:pPr>
              <w:rPr>
                <w:rFonts w:ascii="Arial" w:hAnsi="Arial" w:cs="Arial"/>
                <w:b/>
              </w:rPr>
            </w:pPr>
          </w:p>
        </w:tc>
        <w:tc>
          <w:tcPr>
            <w:tcW w:w="7966" w:type="dxa"/>
            <w:gridSpan w:val="7"/>
          </w:tcPr>
          <w:p w:rsidR="001A4289" w:rsidRDefault="001A4289" w:rsidP="001A4289">
            <w:pPr>
              <w:rPr>
                <w:rFonts w:ascii="Arial" w:hAnsi="Arial" w:cs="Arial"/>
              </w:rPr>
            </w:pPr>
            <w:r>
              <w:rPr>
                <w:rFonts w:ascii="Arial" w:hAnsi="Arial" w:cs="Arial"/>
              </w:rPr>
              <w:t xml:space="preserve">Before starting, students must pick out the point of connection from the question, </w:t>
            </w:r>
            <w:proofErr w:type="spellStart"/>
            <w:r>
              <w:rPr>
                <w:rFonts w:ascii="Arial" w:hAnsi="Arial" w:cs="Arial"/>
              </w:rPr>
              <w:t>eg</w:t>
            </w:r>
            <w:proofErr w:type="spellEnd"/>
            <w:r>
              <w:rPr>
                <w:rFonts w:ascii="Arial" w:hAnsi="Arial" w:cs="Arial"/>
              </w:rPr>
              <w:t xml:space="preserve"> ‘</w:t>
            </w:r>
            <w:r w:rsidRPr="00611BAD">
              <w:rPr>
                <w:rFonts w:ascii="Arial" w:hAnsi="Arial" w:cs="Arial"/>
                <w:i/>
              </w:rPr>
              <w:t>Things to see &amp; do’</w:t>
            </w:r>
            <w:r>
              <w:rPr>
                <w:rFonts w:ascii="Arial" w:hAnsi="Arial" w:cs="Arial"/>
              </w:rPr>
              <w:t xml:space="preserve">. </w:t>
            </w:r>
          </w:p>
        </w:tc>
      </w:tr>
      <w:tr w:rsidR="001A4289" w:rsidRPr="00883041" w:rsidTr="001F0989">
        <w:trPr>
          <w:jc w:val="center"/>
        </w:trPr>
        <w:tc>
          <w:tcPr>
            <w:tcW w:w="2372" w:type="dxa"/>
            <w:gridSpan w:val="2"/>
            <w:vMerge/>
          </w:tcPr>
          <w:p w:rsidR="001A4289" w:rsidRPr="00C65A6E" w:rsidRDefault="001A4289" w:rsidP="001A4289">
            <w:pPr>
              <w:rPr>
                <w:rFonts w:ascii="Arial" w:hAnsi="Arial" w:cs="Arial"/>
                <w:b/>
              </w:rPr>
            </w:pPr>
          </w:p>
        </w:tc>
        <w:tc>
          <w:tcPr>
            <w:tcW w:w="7966" w:type="dxa"/>
            <w:gridSpan w:val="7"/>
          </w:tcPr>
          <w:p w:rsidR="001A4289" w:rsidRDefault="001A4289" w:rsidP="001A4289">
            <w:pPr>
              <w:rPr>
                <w:rFonts w:ascii="Arial" w:hAnsi="Arial" w:cs="Arial"/>
                <w:lang w:val="en-US"/>
              </w:rPr>
            </w:pPr>
            <w:r>
              <w:rPr>
                <w:rFonts w:ascii="Arial" w:hAnsi="Arial" w:cs="Arial"/>
                <w:lang w:val="en-US"/>
              </w:rPr>
              <w:t xml:space="preserve">AQA suggestion: </w:t>
            </w:r>
          </w:p>
          <w:p w:rsidR="001A4289" w:rsidRPr="003208F9" w:rsidRDefault="001A4289" w:rsidP="001A4289">
            <w:pPr>
              <w:rPr>
                <w:rFonts w:ascii="Arial" w:hAnsi="Arial" w:cs="Arial"/>
              </w:rPr>
            </w:pPr>
            <w:r w:rsidRPr="003208F9">
              <w:rPr>
                <w:rFonts w:ascii="Arial" w:hAnsi="Arial" w:cs="Arial"/>
                <w:lang w:val="en-US"/>
              </w:rPr>
              <w:t xml:space="preserve">Make clear statements about the connections (in </w:t>
            </w:r>
            <w:r>
              <w:rPr>
                <w:rFonts w:ascii="Arial" w:hAnsi="Arial" w:cs="Arial"/>
                <w:lang w:val="en-US"/>
              </w:rPr>
              <w:t>some</w:t>
            </w:r>
            <w:r w:rsidRPr="003208F9">
              <w:rPr>
                <w:rFonts w:ascii="Arial" w:hAnsi="Arial" w:cs="Arial"/>
                <w:lang w:val="en-US"/>
              </w:rPr>
              <w:t xml:space="preserve"> case</w:t>
            </w:r>
            <w:r>
              <w:rPr>
                <w:rFonts w:ascii="Arial" w:hAnsi="Arial" w:cs="Arial"/>
                <w:lang w:val="en-US"/>
              </w:rPr>
              <w:t>s</w:t>
            </w:r>
            <w:r w:rsidRPr="003208F9">
              <w:rPr>
                <w:rFonts w:ascii="Arial" w:hAnsi="Arial" w:cs="Arial"/>
                <w:lang w:val="en-US"/>
              </w:rPr>
              <w:t xml:space="preserve"> differences)</w:t>
            </w:r>
          </w:p>
          <w:p w:rsidR="001A4289" w:rsidRPr="003208F9" w:rsidRDefault="001A4289" w:rsidP="001A4289">
            <w:pPr>
              <w:rPr>
                <w:rFonts w:ascii="Arial" w:hAnsi="Arial" w:cs="Arial"/>
              </w:rPr>
            </w:pPr>
            <w:r>
              <w:rPr>
                <w:rFonts w:ascii="Arial" w:hAnsi="Arial" w:cs="Arial"/>
                <w:lang w:val="en-US"/>
              </w:rPr>
              <w:t>Qu</w:t>
            </w:r>
            <w:r w:rsidRPr="003208F9">
              <w:rPr>
                <w:rFonts w:ascii="Arial" w:hAnsi="Arial" w:cs="Arial"/>
                <w:lang w:val="en-US"/>
              </w:rPr>
              <w:t>ote details</w:t>
            </w:r>
          </w:p>
          <w:p w:rsidR="001A4289" w:rsidRDefault="001A4289" w:rsidP="001A4289">
            <w:pPr>
              <w:rPr>
                <w:rFonts w:ascii="Arial" w:hAnsi="Arial" w:cs="Arial"/>
              </w:rPr>
            </w:pPr>
            <w:r w:rsidRPr="003208F9">
              <w:rPr>
                <w:rFonts w:ascii="Arial" w:hAnsi="Arial" w:cs="Arial"/>
                <w:lang w:val="en-US"/>
              </w:rPr>
              <w:t xml:space="preserve">Make an inference from the quotation which shows understanding. </w:t>
            </w:r>
          </w:p>
        </w:tc>
      </w:tr>
      <w:tr w:rsidR="001A4289" w:rsidRPr="00883041" w:rsidTr="001F0989">
        <w:trPr>
          <w:jc w:val="center"/>
        </w:trPr>
        <w:tc>
          <w:tcPr>
            <w:tcW w:w="2372" w:type="dxa"/>
            <w:gridSpan w:val="2"/>
            <w:vMerge/>
          </w:tcPr>
          <w:p w:rsidR="001A4289" w:rsidRPr="00C65A6E" w:rsidRDefault="001A4289" w:rsidP="001A4289">
            <w:pPr>
              <w:rPr>
                <w:rFonts w:ascii="Arial" w:hAnsi="Arial" w:cs="Arial"/>
                <w:b/>
              </w:rPr>
            </w:pPr>
          </w:p>
        </w:tc>
        <w:tc>
          <w:tcPr>
            <w:tcW w:w="7966" w:type="dxa"/>
            <w:gridSpan w:val="7"/>
          </w:tcPr>
          <w:p w:rsidR="001A4289" w:rsidRDefault="001A4289" w:rsidP="001A4289">
            <w:pPr>
              <w:rPr>
                <w:rFonts w:ascii="Arial" w:hAnsi="Arial" w:cs="Arial"/>
              </w:rPr>
            </w:pPr>
            <w:r>
              <w:rPr>
                <w:rFonts w:ascii="Arial" w:hAnsi="Arial" w:cs="Arial"/>
              </w:rPr>
              <w:t xml:space="preserve">Use ‘Both… (both…), However, Whereas, Suggesting…’ approach x3. Must embed/use quotations. Must infer information (Suggesting part) </w:t>
            </w:r>
            <w:proofErr w:type="spellStart"/>
            <w:r>
              <w:rPr>
                <w:rFonts w:ascii="Arial" w:hAnsi="Arial" w:cs="Arial"/>
              </w:rPr>
              <w:t>Eg</w:t>
            </w:r>
            <w:proofErr w:type="spellEnd"/>
            <w:r>
              <w:rPr>
                <w:rFonts w:ascii="Arial" w:hAnsi="Arial" w:cs="Arial"/>
              </w:rPr>
              <w:t xml:space="preserve">: </w:t>
            </w:r>
          </w:p>
          <w:p w:rsidR="001A4289" w:rsidRPr="0007392B" w:rsidRDefault="001A4289" w:rsidP="001A4289">
            <w:pPr>
              <w:rPr>
                <w:rFonts w:ascii="Arial" w:hAnsi="Arial" w:cs="Arial"/>
              </w:rPr>
            </w:pPr>
            <w:r w:rsidRPr="003208F9">
              <w:rPr>
                <w:rFonts w:ascii="Arial" w:hAnsi="Arial" w:cs="Arial"/>
                <w:i/>
                <w:iCs/>
                <w:color w:val="2F5496" w:themeColor="accent5" w:themeShade="BF"/>
                <w:lang w:val="en-US"/>
              </w:rPr>
              <w:t>Both</w:t>
            </w:r>
            <w:r w:rsidRPr="003208F9">
              <w:rPr>
                <w:rFonts w:ascii="Arial" w:hAnsi="Arial" w:cs="Arial"/>
                <w:i/>
                <w:color w:val="2F5496" w:themeColor="accent5" w:themeShade="BF"/>
                <w:lang w:val="en-US"/>
              </w:rPr>
              <w:t xml:space="preserve"> Glastonbury and Greenwich have a focus on outdoor fun, but whereas modern crowds can camp out at Glastonbury in ‘a series of tents …’ which could be chaotic because “some lose their moorings” and go there to see bands like “Coldplay and The Killers”, at Greenwich the crowd went for treats to eat like “spice nuts” and “pennyworths of pickled salmon”. This suggests people have more leisure time to spend at Glastonbury than the crowd at Greenwich who seem to be enjoying a rare day out…</w:t>
            </w:r>
            <w:r>
              <w:rPr>
                <w:rFonts w:ascii="Arial" w:hAnsi="Arial" w:cs="Arial"/>
                <w:color w:val="2F5496" w:themeColor="accent5" w:themeShade="BF"/>
                <w:lang w:val="en-US"/>
              </w:rPr>
              <w:t xml:space="preserve"> (AQA ‘Prepare to Teach’ 2015)</w:t>
            </w:r>
          </w:p>
        </w:tc>
      </w:tr>
      <w:tr w:rsidR="001A4289" w:rsidRPr="00883041" w:rsidTr="001F0989">
        <w:trPr>
          <w:jc w:val="center"/>
        </w:trPr>
        <w:tc>
          <w:tcPr>
            <w:tcW w:w="2372" w:type="dxa"/>
            <w:gridSpan w:val="2"/>
            <w:vMerge/>
          </w:tcPr>
          <w:p w:rsidR="001A4289" w:rsidRPr="00C65A6E" w:rsidRDefault="001A4289" w:rsidP="001A4289">
            <w:pPr>
              <w:rPr>
                <w:rFonts w:ascii="Arial" w:hAnsi="Arial" w:cs="Arial"/>
                <w:b/>
              </w:rPr>
            </w:pPr>
          </w:p>
        </w:tc>
        <w:tc>
          <w:tcPr>
            <w:tcW w:w="7966" w:type="dxa"/>
            <w:gridSpan w:val="7"/>
          </w:tcPr>
          <w:p w:rsidR="001A4289" w:rsidRDefault="001A4289" w:rsidP="001A4289">
            <w:pPr>
              <w:rPr>
                <w:rFonts w:ascii="Arial" w:hAnsi="Arial" w:cs="Arial"/>
              </w:rPr>
            </w:pPr>
            <w:r>
              <w:rPr>
                <w:rFonts w:ascii="Arial" w:hAnsi="Arial" w:cs="Arial"/>
              </w:rPr>
              <w:t>Students must infer meaning from the information they extract from the text. Subtle &amp; implied meaning will make a better answer &amp; avoid paraphrasing the articles.</w:t>
            </w:r>
          </w:p>
        </w:tc>
      </w:tr>
      <w:tr w:rsidR="001A4289" w:rsidRPr="00883041" w:rsidTr="001F0989">
        <w:trPr>
          <w:jc w:val="center"/>
        </w:trPr>
        <w:tc>
          <w:tcPr>
            <w:tcW w:w="2372" w:type="dxa"/>
            <w:gridSpan w:val="2"/>
            <w:vMerge/>
          </w:tcPr>
          <w:p w:rsidR="001A4289" w:rsidRPr="00C65A6E" w:rsidRDefault="001A4289" w:rsidP="001A4289">
            <w:pPr>
              <w:rPr>
                <w:rFonts w:ascii="Arial" w:hAnsi="Arial" w:cs="Arial"/>
                <w:b/>
              </w:rPr>
            </w:pPr>
          </w:p>
        </w:tc>
        <w:tc>
          <w:tcPr>
            <w:tcW w:w="7966" w:type="dxa"/>
            <w:gridSpan w:val="7"/>
          </w:tcPr>
          <w:p w:rsidR="001A4289" w:rsidRPr="00883041" w:rsidRDefault="001A4289" w:rsidP="001A4289">
            <w:pPr>
              <w:autoSpaceDE w:val="0"/>
              <w:autoSpaceDN w:val="0"/>
              <w:adjustRightInd w:val="0"/>
              <w:rPr>
                <w:rFonts w:ascii="Arial" w:hAnsi="Arial" w:cs="Arial"/>
              </w:rPr>
            </w:pPr>
            <w:r>
              <w:rPr>
                <w:rFonts w:ascii="Arial" w:hAnsi="Arial" w:cs="Arial"/>
              </w:rPr>
              <w:t>Students who refer to only one source are not in effect synthesising information and would be capped in level 2 of the mark scheme.</w:t>
            </w:r>
          </w:p>
        </w:tc>
      </w:tr>
      <w:tr w:rsidR="001A4289" w:rsidRPr="00883041" w:rsidTr="001F0989">
        <w:trPr>
          <w:jc w:val="center"/>
        </w:trPr>
        <w:tc>
          <w:tcPr>
            <w:tcW w:w="2372" w:type="dxa"/>
            <w:gridSpan w:val="2"/>
            <w:vMerge/>
          </w:tcPr>
          <w:p w:rsidR="001A4289" w:rsidRPr="00C65A6E" w:rsidRDefault="001A4289" w:rsidP="001A4289">
            <w:pPr>
              <w:rPr>
                <w:rFonts w:ascii="Arial" w:hAnsi="Arial" w:cs="Arial"/>
                <w:b/>
              </w:rPr>
            </w:pPr>
          </w:p>
        </w:tc>
        <w:tc>
          <w:tcPr>
            <w:tcW w:w="7966" w:type="dxa"/>
            <w:gridSpan w:val="7"/>
          </w:tcPr>
          <w:p w:rsidR="001A4289" w:rsidRPr="00883041" w:rsidRDefault="001A4289" w:rsidP="001A4289">
            <w:pPr>
              <w:autoSpaceDE w:val="0"/>
              <w:autoSpaceDN w:val="0"/>
              <w:adjustRightInd w:val="0"/>
              <w:rPr>
                <w:rFonts w:ascii="Arial" w:hAnsi="Arial" w:cs="Arial"/>
              </w:rPr>
            </w:pPr>
            <w:r>
              <w:rPr>
                <w:rFonts w:ascii="Arial" w:hAnsi="Arial" w:cs="Arial"/>
              </w:rPr>
              <w:t xml:space="preserve">The question will </w:t>
            </w:r>
            <w:r w:rsidRPr="00611BAD">
              <w:rPr>
                <w:rFonts w:ascii="Arial" w:hAnsi="Arial" w:cs="Arial"/>
                <w:b/>
                <w:color w:val="FF0000"/>
                <w:u w:val="single"/>
              </w:rPr>
              <w:t>not</w:t>
            </w:r>
            <w:r w:rsidRPr="00611BAD">
              <w:rPr>
                <w:rFonts w:ascii="Arial" w:hAnsi="Arial" w:cs="Arial"/>
                <w:color w:val="FF0000"/>
              </w:rPr>
              <w:t xml:space="preserve"> </w:t>
            </w:r>
            <w:r>
              <w:rPr>
                <w:rFonts w:ascii="Arial" w:hAnsi="Arial" w:cs="Arial"/>
              </w:rPr>
              <w:t>require students to consider writers’ techniques or effects of language.</w:t>
            </w:r>
          </w:p>
        </w:tc>
      </w:tr>
      <w:tr w:rsidR="001A4289" w:rsidRPr="00883041" w:rsidTr="001F0989">
        <w:trPr>
          <w:jc w:val="center"/>
        </w:trPr>
        <w:tc>
          <w:tcPr>
            <w:tcW w:w="2372" w:type="dxa"/>
            <w:gridSpan w:val="2"/>
            <w:vMerge w:val="restart"/>
          </w:tcPr>
          <w:p w:rsidR="001A4289" w:rsidRDefault="001A4289" w:rsidP="001A4289">
            <w:pPr>
              <w:rPr>
                <w:rFonts w:ascii="Arial" w:hAnsi="Arial" w:cs="Arial"/>
                <w:b/>
              </w:rPr>
            </w:pPr>
            <w:r>
              <w:rPr>
                <w:rFonts w:ascii="Arial" w:hAnsi="Arial" w:cs="Arial"/>
                <w:b/>
              </w:rPr>
              <w:t>Q3:</w:t>
            </w:r>
          </w:p>
          <w:p w:rsidR="001A4289" w:rsidRDefault="001A4289" w:rsidP="001A4289">
            <w:pPr>
              <w:rPr>
                <w:rFonts w:ascii="Arial" w:hAnsi="Arial" w:cs="Arial"/>
                <w:b/>
              </w:rPr>
            </w:pPr>
            <w:r>
              <w:rPr>
                <w:rFonts w:ascii="Arial" w:hAnsi="Arial" w:cs="Arial"/>
                <w:b/>
              </w:rPr>
              <w:t>12 marks</w:t>
            </w:r>
          </w:p>
          <w:p w:rsidR="001A4289" w:rsidRDefault="001A4289" w:rsidP="001A4289">
            <w:pPr>
              <w:rPr>
                <w:rFonts w:ascii="Arial" w:hAnsi="Arial" w:cs="Arial"/>
                <w:b/>
              </w:rPr>
            </w:pPr>
            <w:r>
              <w:rPr>
                <w:rFonts w:ascii="Arial" w:hAnsi="Arial" w:cs="Arial"/>
                <w:b/>
              </w:rPr>
              <w:t>12-15 mins</w:t>
            </w:r>
          </w:p>
          <w:p w:rsidR="001A4289" w:rsidRDefault="001A4289" w:rsidP="001A4289">
            <w:pPr>
              <w:rPr>
                <w:rFonts w:ascii="Arial" w:hAnsi="Arial" w:cs="Arial"/>
                <w:b/>
              </w:rPr>
            </w:pPr>
          </w:p>
          <w:p w:rsidR="001A4289" w:rsidRPr="00C65A6E" w:rsidRDefault="001A4289" w:rsidP="001A4289">
            <w:pPr>
              <w:rPr>
                <w:rFonts w:ascii="Arial" w:hAnsi="Arial" w:cs="Arial"/>
                <w:b/>
              </w:rPr>
            </w:pPr>
            <w:r w:rsidRPr="002B4D15">
              <w:rPr>
                <w:rFonts w:ascii="Arial" w:hAnsi="Arial" w:cs="Arial"/>
                <w:b/>
                <w:color w:val="FF0000"/>
              </w:rPr>
              <w:t>3 or 4 paras</w:t>
            </w:r>
          </w:p>
        </w:tc>
        <w:tc>
          <w:tcPr>
            <w:tcW w:w="7966" w:type="dxa"/>
            <w:gridSpan w:val="7"/>
          </w:tcPr>
          <w:p w:rsidR="001A4289" w:rsidRPr="001A4289" w:rsidRDefault="001A4289" w:rsidP="001A4289">
            <w:pPr>
              <w:rPr>
                <w:rFonts w:ascii="Arial" w:hAnsi="Arial" w:cs="Arial"/>
                <w:b/>
              </w:rPr>
            </w:pPr>
            <w:r w:rsidRPr="001A4289">
              <w:rPr>
                <w:rFonts w:ascii="Arial" w:hAnsi="Arial" w:cs="Arial"/>
                <w:b/>
                <w:color w:val="FF0000"/>
              </w:rPr>
              <w:t>SOURCE B</w:t>
            </w:r>
          </w:p>
        </w:tc>
      </w:tr>
      <w:tr w:rsidR="001A4289" w:rsidRPr="00883041" w:rsidTr="001F0989">
        <w:trPr>
          <w:jc w:val="center"/>
        </w:trPr>
        <w:tc>
          <w:tcPr>
            <w:tcW w:w="2372" w:type="dxa"/>
            <w:gridSpan w:val="2"/>
            <w:vMerge/>
          </w:tcPr>
          <w:p w:rsidR="001A4289" w:rsidRDefault="001A4289" w:rsidP="001A4289">
            <w:pPr>
              <w:rPr>
                <w:rFonts w:ascii="Arial" w:hAnsi="Arial" w:cs="Arial"/>
                <w:b/>
              </w:rPr>
            </w:pPr>
          </w:p>
        </w:tc>
        <w:tc>
          <w:tcPr>
            <w:tcW w:w="7966" w:type="dxa"/>
            <w:gridSpan w:val="7"/>
          </w:tcPr>
          <w:p w:rsidR="001A4289" w:rsidRDefault="001A4289" w:rsidP="001A4289">
            <w:pPr>
              <w:rPr>
                <w:rFonts w:ascii="Arial" w:hAnsi="Arial" w:cs="Arial"/>
              </w:rPr>
            </w:pPr>
            <w:r>
              <w:rPr>
                <w:rFonts w:ascii="Arial" w:hAnsi="Arial" w:cs="Arial"/>
              </w:rPr>
              <w:t xml:space="preserve">This question can be on </w:t>
            </w:r>
            <w:r w:rsidRPr="009C7E1F">
              <w:rPr>
                <w:rFonts w:ascii="Arial" w:hAnsi="Arial" w:cs="Arial"/>
                <w:b/>
                <w:u w:val="single"/>
              </w:rPr>
              <w:t>either text</w:t>
            </w:r>
            <w:r>
              <w:rPr>
                <w:rFonts w:ascii="Arial" w:hAnsi="Arial" w:cs="Arial"/>
              </w:rPr>
              <w:t xml:space="preserve"> depending on the language in each source.</w:t>
            </w:r>
          </w:p>
        </w:tc>
      </w:tr>
      <w:tr w:rsidR="001A4289" w:rsidRPr="00883041" w:rsidTr="001F0989">
        <w:trPr>
          <w:jc w:val="center"/>
        </w:trPr>
        <w:tc>
          <w:tcPr>
            <w:tcW w:w="2372" w:type="dxa"/>
            <w:gridSpan w:val="2"/>
            <w:vMerge/>
          </w:tcPr>
          <w:p w:rsidR="001A4289" w:rsidRDefault="001A4289" w:rsidP="001A4289">
            <w:pPr>
              <w:rPr>
                <w:rFonts w:ascii="Arial" w:hAnsi="Arial" w:cs="Arial"/>
                <w:b/>
              </w:rPr>
            </w:pPr>
          </w:p>
        </w:tc>
        <w:tc>
          <w:tcPr>
            <w:tcW w:w="7966" w:type="dxa"/>
            <w:gridSpan w:val="7"/>
          </w:tcPr>
          <w:p w:rsidR="001A4289" w:rsidRPr="00D663C0" w:rsidRDefault="001A4289" w:rsidP="001A4289">
            <w:pPr>
              <w:rPr>
                <w:rFonts w:ascii="Arial" w:hAnsi="Arial" w:cs="Arial"/>
                <w:shd w:val="clear" w:color="auto" w:fill="FCFCFC"/>
              </w:rPr>
            </w:pPr>
            <w:r w:rsidRPr="00D663C0">
              <w:rPr>
                <w:rFonts w:ascii="Arial" w:hAnsi="Arial" w:cs="Arial"/>
                <w:shd w:val="clear" w:color="auto" w:fill="FCFCFC"/>
              </w:rPr>
              <w:t xml:space="preserve">Students must analyse </w:t>
            </w:r>
            <w:r w:rsidRPr="00D663C0">
              <w:rPr>
                <w:rFonts w:ascii="Arial" w:hAnsi="Arial" w:cs="Arial"/>
                <w:b/>
                <w:u w:val="single"/>
                <w:shd w:val="clear" w:color="auto" w:fill="FCFCFC"/>
              </w:rPr>
              <w:t>language in context of the extract</w:t>
            </w:r>
            <w:r w:rsidRPr="00D663C0">
              <w:rPr>
                <w:rFonts w:ascii="Arial" w:hAnsi="Arial" w:cs="Arial"/>
                <w:shd w:val="clear" w:color="auto" w:fill="FCFCFC"/>
              </w:rPr>
              <w:t>.</w:t>
            </w:r>
          </w:p>
        </w:tc>
      </w:tr>
      <w:tr w:rsidR="001A4289" w:rsidRPr="00883041" w:rsidTr="001F0989">
        <w:trPr>
          <w:jc w:val="center"/>
        </w:trPr>
        <w:tc>
          <w:tcPr>
            <w:tcW w:w="2372" w:type="dxa"/>
            <w:gridSpan w:val="2"/>
            <w:vMerge/>
          </w:tcPr>
          <w:p w:rsidR="001A4289" w:rsidRDefault="001A4289" w:rsidP="001A4289">
            <w:pPr>
              <w:rPr>
                <w:rFonts w:ascii="Arial" w:hAnsi="Arial" w:cs="Arial"/>
                <w:b/>
              </w:rPr>
            </w:pPr>
          </w:p>
        </w:tc>
        <w:tc>
          <w:tcPr>
            <w:tcW w:w="7966" w:type="dxa"/>
            <w:gridSpan w:val="7"/>
          </w:tcPr>
          <w:p w:rsidR="001A4289" w:rsidRPr="00D663C0" w:rsidRDefault="001A4289" w:rsidP="001A4289">
            <w:pPr>
              <w:rPr>
                <w:rFonts w:ascii="Arial" w:hAnsi="Arial" w:cs="Arial"/>
              </w:rPr>
            </w:pPr>
            <w:r>
              <w:rPr>
                <w:rFonts w:ascii="Arial" w:hAnsi="Arial" w:cs="Arial"/>
              </w:rPr>
              <w:t xml:space="preserve">What is the </w:t>
            </w:r>
            <w:r w:rsidRPr="00D663C0">
              <w:rPr>
                <w:rFonts w:ascii="Arial" w:hAnsi="Arial" w:cs="Arial"/>
                <w:b/>
                <w:u w:val="single"/>
              </w:rPr>
              <w:t>focus</w:t>
            </w:r>
            <w:r>
              <w:rPr>
                <w:rFonts w:ascii="Arial" w:hAnsi="Arial" w:cs="Arial"/>
              </w:rPr>
              <w:t xml:space="preserve"> of the question? Tie answers closely to that. Use it in your point.</w:t>
            </w:r>
          </w:p>
        </w:tc>
      </w:tr>
      <w:tr w:rsidR="001A4289" w:rsidRPr="00883041" w:rsidTr="001F0989">
        <w:trPr>
          <w:jc w:val="center"/>
        </w:trPr>
        <w:tc>
          <w:tcPr>
            <w:tcW w:w="2372" w:type="dxa"/>
            <w:gridSpan w:val="2"/>
            <w:vMerge/>
          </w:tcPr>
          <w:p w:rsidR="001A4289" w:rsidRDefault="001A4289" w:rsidP="001A4289">
            <w:pPr>
              <w:rPr>
                <w:rFonts w:ascii="Arial" w:hAnsi="Arial" w:cs="Arial"/>
                <w:b/>
              </w:rPr>
            </w:pPr>
          </w:p>
        </w:tc>
        <w:tc>
          <w:tcPr>
            <w:tcW w:w="7966" w:type="dxa"/>
            <w:gridSpan w:val="7"/>
          </w:tcPr>
          <w:p w:rsidR="001A4289" w:rsidRPr="00D663C0" w:rsidRDefault="001A4289" w:rsidP="001A4289">
            <w:pPr>
              <w:rPr>
                <w:rFonts w:ascii="Arial" w:hAnsi="Arial" w:cs="Arial"/>
              </w:rPr>
            </w:pPr>
            <w:r w:rsidRPr="00D663C0">
              <w:rPr>
                <w:rFonts w:ascii="Arial" w:hAnsi="Arial" w:cs="Arial"/>
              </w:rPr>
              <w:t>Teach students to look for word patterns, phrases, language features, language techniques, sentence forms/ length to enhance mood, adjectives to enhance description, patterns in words or phrases, imagery (simile) adding to overall piece.</w:t>
            </w:r>
          </w:p>
          <w:p w:rsidR="001A4289" w:rsidRPr="00D663C0" w:rsidRDefault="001A4289" w:rsidP="001A4289">
            <w:pPr>
              <w:rPr>
                <w:rFonts w:ascii="Arial" w:hAnsi="Arial" w:cs="Arial"/>
              </w:rPr>
            </w:pPr>
            <w:r w:rsidRPr="00D663C0">
              <w:rPr>
                <w:rFonts w:ascii="Arial" w:hAnsi="Arial" w:cs="Arial"/>
              </w:rPr>
              <w:t xml:space="preserve">The key point here is that students MUST analyse language – it is not enough that they can select a word/phrase or method. They must be able to refer to specific details, name the technique and attempt to closely examine how the writer has conveyed an effect or meaning; they need to interpret their quote by analysing a key word in context of the extract. </w:t>
            </w:r>
          </w:p>
        </w:tc>
      </w:tr>
      <w:tr w:rsidR="009A39F0" w:rsidRPr="00883041" w:rsidTr="001F0989">
        <w:trPr>
          <w:trHeight w:val="1180"/>
          <w:jc w:val="center"/>
        </w:trPr>
        <w:tc>
          <w:tcPr>
            <w:tcW w:w="2372" w:type="dxa"/>
            <w:gridSpan w:val="2"/>
            <w:vMerge/>
          </w:tcPr>
          <w:p w:rsidR="009A39F0" w:rsidRDefault="009A39F0" w:rsidP="009A39F0">
            <w:pPr>
              <w:rPr>
                <w:rFonts w:ascii="Arial" w:hAnsi="Arial" w:cs="Arial"/>
                <w:b/>
              </w:rPr>
            </w:pPr>
          </w:p>
        </w:tc>
        <w:tc>
          <w:tcPr>
            <w:tcW w:w="7966" w:type="dxa"/>
            <w:gridSpan w:val="7"/>
          </w:tcPr>
          <w:p w:rsidR="009A39F0" w:rsidRPr="009A39F0" w:rsidRDefault="009A39F0" w:rsidP="009A39F0">
            <w:pPr>
              <w:autoSpaceDE w:val="0"/>
              <w:autoSpaceDN w:val="0"/>
              <w:adjustRightInd w:val="0"/>
              <w:rPr>
                <w:rFonts w:ascii="ArialMT" w:hAnsi="ArialMT" w:cs="ArialMT"/>
                <w:i/>
                <w:color w:val="2F5496" w:themeColor="accent5" w:themeShade="BF"/>
              </w:rPr>
            </w:pPr>
            <w:r w:rsidRPr="009A39F0">
              <w:rPr>
                <w:rFonts w:ascii="ArialMT" w:hAnsi="ArialMT" w:cs="ArialMT"/>
                <w:i/>
                <w:color w:val="2F5496" w:themeColor="accent5" w:themeShade="BF"/>
              </w:rPr>
              <w:t>Henry uses direct address to his father which suggests familiarity, ‘’you will not let …’,  ‘you will let me come home’ and shows how his future is in the hands of his father, but  this is also contrasted with a much more distant and formal mode of address, ‘my dear</w:t>
            </w:r>
          </w:p>
          <w:p w:rsidR="009A39F0" w:rsidRPr="00732F36" w:rsidRDefault="009A39F0" w:rsidP="009A39F0">
            <w:pPr>
              <w:autoSpaceDE w:val="0"/>
              <w:autoSpaceDN w:val="0"/>
              <w:adjustRightInd w:val="0"/>
              <w:rPr>
                <w:rFonts w:ascii="ArialMT" w:hAnsi="ArialMT" w:cs="ArialMT"/>
              </w:rPr>
            </w:pPr>
            <w:r w:rsidRPr="009A39F0">
              <w:rPr>
                <w:rFonts w:ascii="ArialMT" w:hAnsi="ArialMT" w:cs="ArialMT"/>
                <w:i/>
                <w:color w:val="2F5496" w:themeColor="accent5" w:themeShade="BF"/>
              </w:rPr>
              <w:t>Father’. This noun phrase is repeated in a number of places as an emotional tool to try and reinforce that his father is ‘dear’ to him – though the distance and time lapse of them being together suggests to the reader this may not be so – and is a deliberate choice by Henry to appeal to his father.</w:t>
            </w:r>
          </w:p>
        </w:tc>
      </w:tr>
      <w:tr w:rsidR="001A4289" w:rsidRPr="00883041" w:rsidTr="001F0989">
        <w:trPr>
          <w:jc w:val="center"/>
        </w:trPr>
        <w:tc>
          <w:tcPr>
            <w:tcW w:w="2372" w:type="dxa"/>
            <w:gridSpan w:val="2"/>
            <w:vMerge/>
          </w:tcPr>
          <w:p w:rsidR="001A4289" w:rsidRDefault="001A4289" w:rsidP="001A4289">
            <w:pPr>
              <w:rPr>
                <w:rFonts w:ascii="Arial" w:hAnsi="Arial" w:cs="Arial"/>
                <w:b/>
              </w:rPr>
            </w:pPr>
          </w:p>
        </w:tc>
        <w:tc>
          <w:tcPr>
            <w:tcW w:w="7966" w:type="dxa"/>
            <w:gridSpan w:val="7"/>
          </w:tcPr>
          <w:p w:rsidR="001A4289" w:rsidRPr="002B4D15" w:rsidRDefault="001A4289" w:rsidP="001A4289">
            <w:pPr>
              <w:rPr>
                <w:rFonts w:ascii="Arial" w:hAnsi="Arial" w:cs="Arial"/>
              </w:rPr>
            </w:pPr>
            <w:r w:rsidRPr="002B4D15">
              <w:rPr>
                <w:rFonts w:ascii="Arial" w:hAnsi="Arial" w:cs="Arial"/>
              </w:rPr>
              <w:t>Even where students are required to analyse language from a 19th century text, the emphasis will always be on aspects of language within the text itself – there is no requirement for students to know contextual, social or historical aspects outside of the text.</w:t>
            </w:r>
          </w:p>
        </w:tc>
      </w:tr>
      <w:tr w:rsidR="001A4289" w:rsidRPr="00883041" w:rsidTr="001F0989">
        <w:trPr>
          <w:jc w:val="center"/>
        </w:trPr>
        <w:tc>
          <w:tcPr>
            <w:tcW w:w="2372" w:type="dxa"/>
            <w:gridSpan w:val="2"/>
            <w:vMerge/>
          </w:tcPr>
          <w:p w:rsidR="001A4289" w:rsidRDefault="001A4289" w:rsidP="001A4289">
            <w:pPr>
              <w:rPr>
                <w:rFonts w:ascii="Arial" w:hAnsi="Arial" w:cs="Arial"/>
                <w:b/>
              </w:rPr>
            </w:pPr>
          </w:p>
        </w:tc>
        <w:tc>
          <w:tcPr>
            <w:tcW w:w="7966" w:type="dxa"/>
            <w:gridSpan w:val="7"/>
          </w:tcPr>
          <w:p w:rsidR="001A4289" w:rsidRPr="002B4D15" w:rsidRDefault="001A4289" w:rsidP="001A4289">
            <w:pPr>
              <w:rPr>
                <w:rFonts w:ascii="Arial" w:hAnsi="Arial" w:cs="Arial"/>
              </w:rPr>
            </w:pPr>
            <w:r>
              <w:rPr>
                <w:rFonts w:ascii="Arial" w:hAnsi="Arial" w:cs="Arial"/>
              </w:rPr>
              <w:t xml:space="preserve">Acronyms are NOT advised by the exam board. Students should start with the text and find </w:t>
            </w:r>
            <w:proofErr w:type="gramStart"/>
            <w:r>
              <w:rPr>
                <w:rFonts w:ascii="Arial" w:hAnsi="Arial" w:cs="Arial"/>
              </w:rPr>
              <w:t>what there is, not look for things that might not be there</w:t>
            </w:r>
            <w:proofErr w:type="gramEnd"/>
            <w:r>
              <w:rPr>
                <w:rFonts w:ascii="Arial" w:hAnsi="Arial" w:cs="Arial"/>
              </w:rPr>
              <w:t>.</w:t>
            </w:r>
          </w:p>
        </w:tc>
      </w:tr>
      <w:tr w:rsidR="001A4289" w:rsidRPr="00883041" w:rsidTr="001F0989">
        <w:trPr>
          <w:jc w:val="center"/>
        </w:trPr>
        <w:tc>
          <w:tcPr>
            <w:tcW w:w="2372" w:type="dxa"/>
            <w:gridSpan w:val="2"/>
            <w:vMerge/>
          </w:tcPr>
          <w:p w:rsidR="001A4289" w:rsidRDefault="001A4289" w:rsidP="001A4289">
            <w:pPr>
              <w:rPr>
                <w:rFonts w:ascii="Arial" w:hAnsi="Arial" w:cs="Arial"/>
                <w:b/>
              </w:rPr>
            </w:pPr>
          </w:p>
        </w:tc>
        <w:tc>
          <w:tcPr>
            <w:tcW w:w="7966" w:type="dxa"/>
            <w:gridSpan w:val="7"/>
          </w:tcPr>
          <w:p w:rsidR="001A4289" w:rsidRDefault="001A4289" w:rsidP="001A4289">
            <w:pPr>
              <w:rPr>
                <w:rFonts w:ascii="Arial" w:hAnsi="Arial" w:cs="Arial"/>
              </w:rPr>
            </w:pPr>
            <w:r>
              <w:rPr>
                <w:rFonts w:ascii="Arial" w:hAnsi="Arial" w:cs="Arial"/>
              </w:rPr>
              <w:t>Sentences can be a language feature – simple, compound or complex sentences used for effect on the reader.</w:t>
            </w:r>
          </w:p>
        </w:tc>
      </w:tr>
      <w:tr w:rsidR="009A39F0" w:rsidRPr="00883041" w:rsidTr="001F0989">
        <w:trPr>
          <w:jc w:val="center"/>
        </w:trPr>
        <w:tc>
          <w:tcPr>
            <w:tcW w:w="2372" w:type="dxa"/>
            <w:gridSpan w:val="2"/>
            <w:vMerge w:val="restart"/>
          </w:tcPr>
          <w:p w:rsidR="009A39F0" w:rsidRDefault="009A39F0" w:rsidP="001A4289">
            <w:pPr>
              <w:rPr>
                <w:rFonts w:ascii="Arial" w:hAnsi="Arial" w:cs="Arial"/>
                <w:b/>
              </w:rPr>
            </w:pPr>
            <w:r>
              <w:rPr>
                <w:rFonts w:ascii="Arial" w:hAnsi="Arial" w:cs="Arial"/>
                <w:b/>
              </w:rPr>
              <w:t xml:space="preserve">Q4: </w:t>
            </w:r>
          </w:p>
          <w:p w:rsidR="009A39F0" w:rsidRDefault="009A39F0" w:rsidP="001A4289">
            <w:pPr>
              <w:rPr>
                <w:rFonts w:ascii="Arial" w:hAnsi="Arial" w:cs="Arial"/>
                <w:b/>
              </w:rPr>
            </w:pPr>
            <w:r>
              <w:rPr>
                <w:rFonts w:ascii="Arial" w:hAnsi="Arial" w:cs="Arial"/>
                <w:b/>
              </w:rPr>
              <w:t>16 marks</w:t>
            </w:r>
          </w:p>
          <w:p w:rsidR="009A39F0" w:rsidRDefault="009A39F0" w:rsidP="001A4289">
            <w:pPr>
              <w:rPr>
                <w:rFonts w:ascii="Arial" w:hAnsi="Arial" w:cs="Arial"/>
                <w:b/>
              </w:rPr>
            </w:pPr>
            <w:r>
              <w:rPr>
                <w:rFonts w:ascii="Arial" w:hAnsi="Arial" w:cs="Arial"/>
                <w:b/>
              </w:rPr>
              <w:t>25-30 mins</w:t>
            </w:r>
          </w:p>
          <w:p w:rsidR="009A39F0" w:rsidRDefault="009A39F0" w:rsidP="001A4289">
            <w:pPr>
              <w:rPr>
                <w:rFonts w:ascii="Arial" w:hAnsi="Arial" w:cs="Arial"/>
                <w:b/>
              </w:rPr>
            </w:pPr>
          </w:p>
          <w:p w:rsidR="009A39F0" w:rsidRDefault="009A39F0" w:rsidP="001A4289">
            <w:pPr>
              <w:rPr>
                <w:rFonts w:ascii="Arial" w:hAnsi="Arial" w:cs="Arial"/>
                <w:b/>
              </w:rPr>
            </w:pPr>
            <w:r w:rsidRPr="002B4D15">
              <w:rPr>
                <w:rFonts w:ascii="Arial" w:hAnsi="Arial" w:cs="Arial"/>
                <w:b/>
                <w:color w:val="FF0000"/>
              </w:rPr>
              <w:t xml:space="preserve">2 sides / </w:t>
            </w:r>
            <w:r>
              <w:rPr>
                <w:rFonts w:ascii="Arial" w:hAnsi="Arial" w:cs="Arial"/>
                <w:b/>
                <w:color w:val="FF0000"/>
              </w:rPr>
              <w:t>4-</w:t>
            </w:r>
            <w:r w:rsidRPr="002B4D15">
              <w:rPr>
                <w:rFonts w:ascii="Arial" w:hAnsi="Arial" w:cs="Arial"/>
                <w:b/>
                <w:color w:val="FF0000"/>
              </w:rPr>
              <w:t>5 paras / ideas</w:t>
            </w:r>
          </w:p>
        </w:tc>
        <w:tc>
          <w:tcPr>
            <w:tcW w:w="7966" w:type="dxa"/>
            <w:gridSpan w:val="7"/>
          </w:tcPr>
          <w:p w:rsidR="009A39F0" w:rsidRPr="001A4289" w:rsidRDefault="009A39F0" w:rsidP="001A4289">
            <w:pPr>
              <w:rPr>
                <w:rFonts w:ascii="Arial" w:hAnsi="Arial" w:cs="Arial"/>
                <w:b/>
              </w:rPr>
            </w:pPr>
            <w:r w:rsidRPr="001A4289">
              <w:rPr>
                <w:rFonts w:ascii="Arial" w:hAnsi="Arial" w:cs="Arial"/>
                <w:b/>
                <w:color w:val="FF0000"/>
              </w:rPr>
              <w:t>SOURCE A &amp; B</w:t>
            </w:r>
            <w:r w:rsidR="0017411E">
              <w:rPr>
                <w:rFonts w:ascii="Arial" w:hAnsi="Arial" w:cs="Arial"/>
                <w:b/>
                <w:color w:val="FF0000"/>
              </w:rPr>
              <w:t xml:space="preserve"> Check Q2 – it should be a different focus</w:t>
            </w:r>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Pr="002B4D15" w:rsidRDefault="009A39F0" w:rsidP="001A4289">
            <w:pPr>
              <w:rPr>
                <w:rFonts w:ascii="Arial" w:hAnsi="Arial" w:cs="Arial"/>
              </w:rPr>
            </w:pPr>
            <w:r>
              <w:rPr>
                <w:rFonts w:ascii="Arial" w:hAnsi="Arial" w:cs="Arial"/>
              </w:rPr>
              <w:t xml:space="preserve">Not purely a language analysis question. This must be focussed on </w:t>
            </w:r>
            <w:r w:rsidRPr="002B4D15">
              <w:rPr>
                <w:rFonts w:ascii="Arial" w:hAnsi="Arial" w:cs="Arial"/>
                <w:b/>
                <w:u w:val="single"/>
              </w:rPr>
              <w:t>the write</w:t>
            </w:r>
            <w:r>
              <w:rPr>
                <w:rFonts w:ascii="Arial" w:hAnsi="Arial" w:cs="Arial"/>
                <w:b/>
                <w:u w:val="single"/>
              </w:rPr>
              <w:t>r, not the reader</w:t>
            </w:r>
            <w:r w:rsidRPr="002B4D15">
              <w:rPr>
                <w:rFonts w:ascii="Arial" w:hAnsi="Arial" w:cs="Arial"/>
              </w:rPr>
              <w:t>.</w:t>
            </w:r>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Pr="004E5AFF" w:rsidRDefault="009A39F0" w:rsidP="001A4289">
            <w:pPr>
              <w:rPr>
                <w:rFonts w:ascii="Arial" w:hAnsi="Arial" w:cs="Arial"/>
                <w:i/>
              </w:rPr>
            </w:pPr>
            <w:r w:rsidRPr="009C7E1F">
              <w:rPr>
                <w:rFonts w:ascii="Arial" w:hAnsi="Arial" w:cs="Arial"/>
                <w:i/>
                <w:color w:val="FF0000"/>
              </w:rPr>
              <w:t xml:space="preserve">Compare </w:t>
            </w:r>
            <w:r w:rsidRPr="001A4289">
              <w:rPr>
                <w:rFonts w:ascii="Arial" w:hAnsi="Arial" w:cs="Arial"/>
                <w:i/>
                <w:color w:val="FF0000"/>
                <w:u w:val="single"/>
              </w:rPr>
              <w:t>how</w:t>
            </w:r>
            <w:r w:rsidRPr="009C7E1F">
              <w:rPr>
                <w:rFonts w:ascii="Arial" w:hAnsi="Arial" w:cs="Arial"/>
                <w:i/>
                <w:color w:val="FF0000"/>
              </w:rPr>
              <w:t xml:space="preserve"> the writers </w:t>
            </w:r>
            <w:r w:rsidRPr="004E5AFF">
              <w:rPr>
                <w:rFonts w:ascii="Arial" w:hAnsi="Arial" w:cs="Arial"/>
                <w:i/>
              </w:rPr>
              <w:t>convey their different perspectives</w:t>
            </w:r>
            <w:r>
              <w:rPr>
                <w:rFonts w:ascii="Arial" w:hAnsi="Arial" w:cs="Arial"/>
                <w:i/>
              </w:rPr>
              <w:t>…</w:t>
            </w:r>
          </w:p>
          <w:p w:rsidR="009A39F0" w:rsidRPr="004E5AFF" w:rsidRDefault="009A39F0" w:rsidP="001A4289">
            <w:pPr>
              <w:rPr>
                <w:rFonts w:ascii="Arial" w:hAnsi="Arial" w:cs="Arial"/>
                <w:i/>
              </w:rPr>
            </w:pPr>
            <w:r w:rsidRPr="009C7E1F">
              <w:rPr>
                <w:rFonts w:ascii="Arial" w:hAnsi="Arial" w:cs="Arial"/>
                <w:i/>
                <w:color w:val="FF0000"/>
              </w:rPr>
              <w:t xml:space="preserve">Compare </w:t>
            </w:r>
            <w:r w:rsidRPr="001A4289">
              <w:rPr>
                <w:rFonts w:ascii="Arial" w:hAnsi="Arial" w:cs="Arial"/>
                <w:i/>
                <w:color w:val="FF0000"/>
                <w:u w:val="single"/>
              </w:rPr>
              <w:t>how</w:t>
            </w:r>
            <w:r w:rsidRPr="009C7E1F">
              <w:rPr>
                <w:rFonts w:ascii="Arial" w:hAnsi="Arial" w:cs="Arial"/>
                <w:i/>
                <w:color w:val="FF0000"/>
              </w:rPr>
              <w:t xml:space="preserve"> the writers </w:t>
            </w:r>
            <w:r w:rsidRPr="004E5AFF">
              <w:rPr>
                <w:rFonts w:ascii="Arial" w:hAnsi="Arial" w:cs="Arial"/>
                <w:i/>
              </w:rPr>
              <w:t>convey their different ideas and perspectives</w:t>
            </w:r>
            <w:r>
              <w:rPr>
                <w:rFonts w:ascii="Arial" w:hAnsi="Arial" w:cs="Arial"/>
                <w:i/>
              </w:rPr>
              <w:t>…</w:t>
            </w:r>
          </w:p>
          <w:p w:rsidR="009A39F0" w:rsidRPr="004E5AFF" w:rsidRDefault="009A39F0" w:rsidP="001A4289">
            <w:pPr>
              <w:rPr>
                <w:rFonts w:ascii="Arial" w:hAnsi="Arial" w:cs="Arial"/>
                <w:i/>
              </w:rPr>
            </w:pPr>
            <w:r w:rsidRPr="009C7E1F">
              <w:rPr>
                <w:rFonts w:ascii="Arial" w:hAnsi="Arial" w:cs="Arial"/>
                <w:i/>
                <w:color w:val="FF0000"/>
              </w:rPr>
              <w:t xml:space="preserve">Compare </w:t>
            </w:r>
            <w:r w:rsidRPr="001A4289">
              <w:rPr>
                <w:rFonts w:ascii="Arial" w:hAnsi="Arial" w:cs="Arial"/>
                <w:i/>
                <w:color w:val="FF0000"/>
                <w:u w:val="single"/>
              </w:rPr>
              <w:t>how</w:t>
            </w:r>
            <w:r w:rsidRPr="009C7E1F">
              <w:rPr>
                <w:rFonts w:ascii="Arial" w:hAnsi="Arial" w:cs="Arial"/>
                <w:i/>
                <w:color w:val="FF0000"/>
              </w:rPr>
              <w:t xml:space="preserve"> the writers </w:t>
            </w:r>
            <w:r w:rsidRPr="004E5AFF">
              <w:rPr>
                <w:rFonts w:ascii="Arial" w:hAnsi="Arial" w:cs="Arial"/>
                <w:i/>
              </w:rPr>
              <w:t>have conveyed their different views and experiences</w:t>
            </w:r>
            <w:r>
              <w:rPr>
                <w:rFonts w:ascii="Arial" w:hAnsi="Arial" w:cs="Arial"/>
                <w:i/>
              </w:rPr>
              <w:t>…</w:t>
            </w:r>
          </w:p>
          <w:p w:rsidR="009A39F0" w:rsidRPr="002B4D15" w:rsidRDefault="009A39F0" w:rsidP="001A4289">
            <w:pPr>
              <w:rPr>
                <w:rFonts w:ascii="Arial" w:hAnsi="Arial" w:cs="Arial"/>
              </w:rPr>
            </w:pPr>
            <w:r w:rsidRPr="009C7E1F">
              <w:rPr>
                <w:rFonts w:ascii="Arial" w:hAnsi="Arial" w:cs="Arial"/>
                <w:i/>
                <w:color w:val="FF0000"/>
              </w:rPr>
              <w:t xml:space="preserve">Compare </w:t>
            </w:r>
            <w:r w:rsidRPr="001A4289">
              <w:rPr>
                <w:rFonts w:ascii="Arial" w:hAnsi="Arial" w:cs="Arial"/>
                <w:i/>
                <w:color w:val="FF0000"/>
                <w:u w:val="single"/>
              </w:rPr>
              <w:t>how</w:t>
            </w:r>
            <w:r w:rsidRPr="009C7E1F">
              <w:rPr>
                <w:rFonts w:ascii="Arial" w:hAnsi="Arial" w:cs="Arial"/>
                <w:i/>
                <w:color w:val="FF0000"/>
              </w:rPr>
              <w:t xml:space="preserve"> the two writers </w:t>
            </w:r>
            <w:r w:rsidRPr="004E5AFF">
              <w:rPr>
                <w:rFonts w:ascii="Arial" w:hAnsi="Arial" w:cs="Arial"/>
                <w:i/>
              </w:rPr>
              <w:t>convey their different attitudes to</w:t>
            </w:r>
            <w:r>
              <w:rPr>
                <w:rFonts w:ascii="Arial" w:hAnsi="Arial" w:cs="Arial"/>
                <w:i/>
              </w:rPr>
              <w:t>…</w:t>
            </w:r>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Pr="009A39F0" w:rsidRDefault="009A39F0" w:rsidP="009A39F0">
            <w:pPr>
              <w:autoSpaceDE w:val="0"/>
              <w:autoSpaceDN w:val="0"/>
              <w:adjustRightInd w:val="0"/>
              <w:rPr>
                <w:rFonts w:ascii="Arial" w:hAnsi="Arial" w:cs="Arial"/>
                <w:i/>
              </w:rPr>
            </w:pPr>
            <w:r w:rsidRPr="009A39F0">
              <w:rPr>
                <w:rFonts w:ascii="ArialMT" w:hAnsi="ArialMT" w:cs="ArialMT"/>
                <w:i/>
                <w:color w:val="2F5496" w:themeColor="accent5" w:themeShade="BF"/>
              </w:rPr>
              <w:t>Jay Rayner uses humour to good effect in his article and uses it both in his attitudes to parenting, ‘too busy killing things on Skype’ – showing his warm, relaxed attitude to his son and in his attitudes to education. He refers to his own education using self-deprecating humour however, using the simile, ‘like a line of Pac-Men doing a conga to refer to his own grades. This is in direct contrast to ….</w:t>
            </w:r>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Default="009A39F0" w:rsidP="001A4289">
            <w:pPr>
              <w:rPr>
                <w:rFonts w:ascii="Arial" w:hAnsi="Arial" w:cs="Arial"/>
              </w:rPr>
            </w:pPr>
            <w:r>
              <w:rPr>
                <w:rFonts w:ascii="Arial" w:hAnsi="Arial" w:cs="Arial"/>
              </w:rPr>
              <w:t xml:space="preserve">Use the key words at the start of the paragraphs. </w:t>
            </w:r>
          </w:p>
          <w:p w:rsidR="009A39F0" w:rsidRDefault="009A39F0" w:rsidP="001A4289">
            <w:pPr>
              <w:rPr>
                <w:rFonts w:ascii="Arial" w:hAnsi="Arial" w:cs="Arial"/>
              </w:rPr>
            </w:pPr>
            <w:proofErr w:type="spellStart"/>
            <w:r>
              <w:rPr>
                <w:rFonts w:ascii="Arial" w:hAnsi="Arial" w:cs="Arial"/>
              </w:rPr>
              <w:t>Eg</w:t>
            </w:r>
            <w:proofErr w:type="spellEnd"/>
            <w:r>
              <w:rPr>
                <w:rFonts w:ascii="Arial" w:hAnsi="Arial" w:cs="Arial"/>
              </w:rPr>
              <w:t xml:space="preserve">, the writer’s </w:t>
            </w:r>
            <w:r>
              <w:rPr>
                <w:rFonts w:ascii="Arial" w:hAnsi="Arial" w:cs="Arial"/>
                <w:i/>
              </w:rPr>
              <w:t xml:space="preserve">perspective/idea/view/attitude </w:t>
            </w:r>
            <w:r w:rsidRPr="001A4289">
              <w:rPr>
                <w:rFonts w:ascii="Arial" w:hAnsi="Arial" w:cs="Arial"/>
              </w:rPr>
              <w:t>is …</w:t>
            </w:r>
          </w:p>
          <w:p w:rsidR="009A39F0" w:rsidRPr="002B4D15" w:rsidRDefault="009A39F0" w:rsidP="001A4289">
            <w:pPr>
              <w:rPr>
                <w:rFonts w:ascii="Arial" w:hAnsi="Arial" w:cs="Arial"/>
              </w:rPr>
            </w:pPr>
            <w:r>
              <w:rPr>
                <w:rFonts w:ascii="Arial" w:hAnsi="Arial" w:cs="Arial"/>
              </w:rPr>
              <w:t>The writer conveys this message by using… *quote* which shows that his attitude is…</w:t>
            </w:r>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Default="009A39F0" w:rsidP="001A4289">
            <w:pPr>
              <w:pStyle w:val="ListParagraph"/>
              <w:numPr>
                <w:ilvl w:val="0"/>
                <w:numId w:val="4"/>
              </w:numPr>
              <w:rPr>
                <w:rFonts w:ascii="Arial" w:hAnsi="Arial" w:cs="Arial"/>
              </w:rPr>
            </w:pPr>
            <w:r>
              <w:rPr>
                <w:rFonts w:ascii="Arial" w:hAnsi="Arial" w:cs="Arial"/>
              </w:rPr>
              <w:t>What does the writer feel / think about the subject which they have written about?</w:t>
            </w:r>
          </w:p>
          <w:p w:rsidR="0017411E" w:rsidRDefault="0017411E" w:rsidP="001A4289">
            <w:pPr>
              <w:pStyle w:val="ListParagraph"/>
              <w:numPr>
                <w:ilvl w:val="0"/>
                <w:numId w:val="4"/>
              </w:numPr>
              <w:rPr>
                <w:rFonts w:ascii="Arial" w:hAnsi="Arial" w:cs="Arial"/>
              </w:rPr>
            </w:pPr>
            <w:r>
              <w:rPr>
                <w:rFonts w:ascii="Arial" w:hAnsi="Arial" w:cs="Arial"/>
              </w:rPr>
              <w:t xml:space="preserve">What </w:t>
            </w:r>
            <w:r w:rsidRPr="00350BAA">
              <w:rPr>
                <w:rFonts w:ascii="Arial" w:hAnsi="Arial" w:cs="Arial"/>
                <w:b/>
                <w:u w:val="single"/>
              </w:rPr>
              <w:t>method</w:t>
            </w:r>
            <w:r>
              <w:rPr>
                <w:rFonts w:ascii="Arial" w:hAnsi="Arial" w:cs="Arial"/>
              </w:rPr>
              <w:t xml:space="preserve"> have they used to demonstrate this idea?</w:t>
            </w:r>
          </w:p>
          <w:p w:rsidR="009A39F0" w:rsidRDefault="009A39F0" w:rsidP="001A4289">
            <w:pPr>
              <w:pStyle w:val="ListParagraph"/>
              <w:numPr>
                <w:ilvl w:val="0"/>
                <w:numId w:val="4"/>
              </w:numPr>
              <w:rPr>
                <w:rFonts w:ascii="Arial" w:hAnsi="Arial" w:cs="Arial"/>
              </w:rPr>
            </w:pPr>
            <w:r>
              <w:rPr>
                <w:rFonts w:ascii="Arial" w:hAnsi="Arial" w:cs="Arial"/>
              </w:rPr>
              <w:t>How is it different to what he second writer think about their subject?</w:t>
            </w:r>
          </w:p>
          <w:p w:rsidR="009A39F0" w:rsidRPr="001A4289" w:rsidRDefault="009A39F0" w:rsidP="001A4289">
            <w:pPr>
              <w:pStyle w:val="ListParagraph"/>
              <w:numPr>
                <w:ilvl w:val="0"/>
                <w:numId w:val="4"/>
              </w:numPr>
              <w:rPr>
                <w:rFonts w:ascii="Arial" w:hAnsi="Arial" w:cs="Arial"/>
              </w:rPr>
            </w:pPr>
            <w:r>
              <w:rPr>
                <w:rFonts w:ascii="Arial" w:hAnsi="Arial" w:cs="Arial"/>
              </w:rPr>
              <w:t xml:space="preserve">Embed short quotations and infer meaning about the writer’s ideas / attitude </w:t>
            </w:r>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Pr="001A4289" w:rsidRDefault="009A39F0" w:rsidP="001A4289">
            <w:pPr>
              <w:rPr>
                <w:rFonts w:ascii="Arial" w:hAnsi="Arial" w:cs="Arial"/>
              </w:rPr>
            </w:pPr>
            <w:r>
              <w:rPr>
                <w:rFonts w:ascii="Arial" w:hAnsi="Arial" w:cs="Arial"/>
              </w:rPr>
              <w:t>Subject terminology is not mentioned in the mark scheme for this question</w:t>
            </w:r>
            <w:r w:rsidR="0017411E">
              <w:rPr>
                <w:rFonts w:ascii="Arial" w:hAnsi="Arial" w:cs="Arial"/>
              </w:rPr>
              <w:t xml:space="preserve"> BUT they </w:t>
            </w:r>
            <w:r w:rsidR="0017411E" w:rsidRPr="00350BAA">
              <w:rPr>
                <w:rFonts w:ascii="Arial" w:hAnsi="Arial" w:cs="Arial"/>
                <w:b/>
                <w:u w:val="single"/>
              </w:rPr>
              <w:t>should</w:t>
            </w:r>
            <w:r w:rsidR="0017411E">
              <w:rPr>
                <w:rFonts w:ascii="Arial" w:hAnsi="Arial" w:cs="Arial"/>
              </w:rPr>
              <w:t xml:space="preserve"> be identifying </w:t>
            </w:r>
            <w:r w:rsidR="0017411E" w:rsidRPr="00350BAA">
              <w:rPr>
                <w:rFonts w:ascii="Arial" w:hAnsi="Arial" w:cs="Arial"/>
                <w:b/>
                <w:u w:val="single"/>
              </w:rPr>
              <w:t>writer’s methods</w:t>
            </w:r>
            <w:r w:rsidR="0017411E">
              <w:rPr>
                <w:rFonts w:ascii="Arial" w:hAnsi="Arial" w:cs="Arial"/>
              </w:rPr>
              <w:t xml:space="preserve"> which demonstrate their experience / feelings / attitudes</w:t>
            </w:r>
            <w:r>
              <w:rPr>
                <w:rFonts w:ascii="Arial" w:hAnsi="Arial" w:cs="Arial"/>
              </w:rPr>
              <w:t>.</w:t>
            </w:r>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Default="009A39F0" w:rsidP="001A4289">
            <w:pPr>
              <w:rPr>
                <w:rFonts w:ascii="Arial" w:hAnsi="Arial" w:cs="Arial"/>
              </w:rPr>
            </w:pPr>
            <w:r>
              <w:rPr>
                <w:rFonts w:ascii="Arial" w:hAnsi="Arial" w:cs="Arial"/>
              </w:rPr>
              <w:t xml:space="preserve">The writer suggests that… S/He feels that… The tone of the article suggests that… </w:t>
            </w:r>
            <w:bookmarkStart w:id="0" w:name="_GoBack"/>
            <w:bookmarkEnd w:id="0"/>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Default="009A39F0" w:rsidP="00967DAC">
            <w:pPr>
              <w:rPr>
                <w:rFonts w:ascii="Arial" w:hAnsi="Arial" w:cs="Arial"/>
              </w:rPr>
            </w:pPr>
            <w:r>
              <w:rPr>
                <w:rFonts w:ascii="Arial" w:hAnsi="Arial" w:cs="Arial"/>
              </w:rPr>
              <w:t xml:space="preserve">Use discourse markers to compare: Whereas, On the other hand, However, Equally, Similarly, Likewise </w:t>
            </w:r>
            <w:proofErr w:type="spellStart"/>
            <w:r>
              <w:rPr>
                <w:rFonts w:ascii="Arial" w:hAnsi="Arial" w:cs="Arial"/>
              </w:rPr>
              <w:t>etc</w:t>
            </w:r>
            <w:proofErr w:type="spellEnd"/>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Default="009A39F0" w:rsidP="00967DAC">
            <w:pPr>
              <w:rPr>
                <w:rFonts w:ascii="Arial" w:hAnsi="Arial" w:cs="Arial"/>
              </w:rPr>
            </w:pPr>
            <w:r>
              <w:rPr>
                <w:rFonts w:ascii="Arial" w:hAnsi="Arial" w:cs="Arial"/>
              </w:rPr>
              <w:t>Is it an article written for the public? Or private?</w:t>
            </w:r>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Default="009A39F0" w:rsidP="00967DAC">
            <w:pPr>
              <w:rPr>
                <w:rFonts w:ascii="Arial" w:hAnsi="Arial" w:cs="Arial"/>
              </w:rPr>
            </w:pPr>
            <w:r>
              <w:rPr>
                <w:rFonts w:ascii="Arial" w:hAnsi="Arial" w:cs="Arial"/>
              </w:rPr>
              <w:t>Is the tone mocking, humorous, serious? Is colloquial or formal language used?</w:t>
            </w:r>
          </w:p>
        </w:tc>
      </w:tr>
      <w:tr w:rsidR="009A39F0" w:rsidRPr="00883041" w:rsidTr="001F0989">
        <w:trPr>
          <w:jc w:val="center"/>
        </w:trPr>
        <w:tc>
          <w:tcPr>
            <w:tcW w:w="2372" w:type="dxa"/>
            <w:gridSpan w:val="2"/>
            <w:vMerge/>
          </w:tcPr>
          <w:p w:rsidR="009A39F0" w:rsidRDefault="009A39F0" w:rsidP="001A4289">
            <w:pPr>
              <w:rPr>
                <w:rFonts w:ascii="Arial" w:hAnsi="Arial" w:cs="Arial"/>
                <w:b/>
              </w:rPr>
            </w:pPr>
          </w:p>
        </w:tc>
        <w:tc>
          <w:tcPr>
            <w:tcW w:w="7966" w:type="dxa"/>
            <w:gridSpan w:val="7"/>
          </w:tcPr>
          <w:p w:rsidR="009A39F0" w:rsidRDefault="009A39F0" w:rsidP="00967DAC">
            <w:pPr>
              <w:rPr>
                <w:rFonts w:ascii="Arial" w:hAnsi="Arial" w:cs="Arial"/>
              </w:rPr>
            </w:pPr>
            <w:r>
              <w:rPr>
                <w:rFonts w:ascii="Arial" w:hAnsi="Arial" w:cs="Arial"/>
              </w:rPr>
              <w:t>Is one more traditional and one more modern and forward thinking?</w:t>
            </w:r>
          </w:p>
        </w:tc>
      </w:tr>
    </w:tbl>
    <w:p w:rsidR="00455DE3" w:rsidRDefault="00455DE3" w:rsidP="00584BF0"/>
    <w:sectPr w:rsidR="00455DE3" w:rsidSect="00AA7464">
      <w:pgSz w:w="11906" w:h="16838"/>
      <w:pgMar w:top="568"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2D22"/>
    <w:multiLevelType w:val="hybridMultilevel"/>
    <w:tmpl w:val="6932279E"/>
    <w:lvl w:ilvl="0" w:tplc="2A00A710">
      <w:start w:val="1"/>
      <w:numFmt w:val="bullet"/>
      <w:lvlText w:val="•"/>
      <w:lvlJc w:val="left"/>
      <w:pPr>
        <w:tabs>
          <w:tab w:val="num" w:pos="720"/>
        </w:tabs>
        <w:ind w:left="720" w:hanging="360"/>
      </w:pPr>
      <w:rPr>
        <w:rFonts w:ascii="Arial" w:hAnsi="Arial" w:hint="default"/>
      </w:rPr>
    </w:lvl>
    <w:lvl w:ilvl="1" w:tplc="8482D6C2" w:tentative="1">
      <w:start w:val="1"/>
      <w:numFmt w:val="bullet"/>
      <w:lvlText w:val="•"/>
      <w:lvlJc w:val="left"/>
      <w:pPr>
        <w:tabs>
          <w:tab w:val="num" w:pos="1440"/>
        </w:tabs>
        <w:ind w:left="1440" w:hanging="360"/>
      </w:pPr>
      <w:rPr>
        <w:rFonts w:ascii="Arial" w:hAnsi="Arial" w:hint="default"/>
      </w:rPr>
    </w:lvl>
    <w:lvl w:ilvl="2" w:tplc="66C2B2C6" w:tentative="1">
      <w:start w:val="1"/>
      <w:numFmt w:val="bullet"/>
      <w:lvlText w:val="•"/>
      <w:lvlJc w:val="left"/>
      <w:pPr>
        <w:tabs>
          <w:tab w:val="num" w:pos="2160"/>
        </w:tabs>
        <w:ind w:left="2160" w:hanging="360"/>
      </w:pPr>
      <w:rPr>
        <w:rFonts w:ascii="Arial" w:hAnsi="Arial" w:hint="default"/>
      </w:rPr>
    </w:lvl>
    <w:lvl w:ilvl="3" w:tplc="DD686650" w:tentative="1">
      <w:start w:val="1"/>
      <w:numFmt w:val="bullet"/>
      <w:lvlText w:val="•"/>
      <w:lvlJc w:val="left"/>
      <w:pPr>
        <w:tabs>
          <w:tab w:val="num" w:pos="2880"/>
        </w:tabs>
        <w:ind w:left="2880" w:hanging="360"/>
      </w:pPr>
      <w:rPr>
        <w:rFonts w:ascii="Arial" w:hAnsi="Arial" w:hint="default"/>
      </w:rPr>
    </w:lvl>
    <w:lvl w:ilvl="4" w:tplc="9C5CF930" w:tentative="1">
      <w:start w:val="1"/>
      <w:numFmt w:val="bullet"/>
      <w:lvlText w:val="•"/>
      <w:lvlJc w:val="left"/>
      <w:pPr>
        <w:tabs>
          <w:tab w:val="num" w:pos="3600"/>
        </w:tabs>
        <w:ind w:left="3600" w:hanging="360"/>
      </w:pPr>
      <w:rPr>
        <w:rFonts w:ascii="Arial" w:hAnsi="Arial" w:hint="default"/>
      </w:rPr>
    </w:lvl>
    <w:lvl w:ilvl="5" w:tplc="41FCD6CE" w:tentative="1">
      <w:start w:val="1"/>
      <w:numFmt w:val="bullet"/>
      <w:lvlText w:val="•"/>
      <w:lvlJc w:val="left"/>
      <w:pPr>
        <w:tabs>
          <w:tab w:val="num" w:pos="4320"/>
        </w:tabs>
        <w:ind w:left="4320" w:hanging="360"/>
      </w:pPr>
      <w:rPr>
        <w:rFonts w:ascii="Arial" w:hAnsi="Arial" w:hint="default"/>
      </w:rPr>
    </w:lvl>
    <w:lvl w:ilvl="6" w:tplc="15BC28BC" w:tentative="1">
      <w:start w:val="1"/>
      <w:numFmt w:val="bullet"/>
      <w:lvlText w:val="•"/>
      <w:lvlJc w:val="left"/>
      <w:pPr>
        <w:tabs>
          <w:tab w:val="num" w:pos="5040"/>
        </w:tabs>
        <w:ind w:left="5040" w:hanging="360"/>
      </w:pPr>
      <w:rPr>
        <w:rFonts w:ascii="Arial" w:hAnsi="Arial" w:hint="default"/>
      </w:rPr>
    </w:lvl>
    <w:lvl w:ilvl="7" w:tplc="082A88EE" w:tentative="1">
      <w:start w:val="1"/>
      <w:numFmt w:val="bullet"/>
      <w:lvlText w:val="•"/>
      <w:lvlJc w:val="left"/>
      <w:pPr>
        <w:tabs>
          <w:tab w:val="num" w:pos="5760"/>
        </w:tabs>
        <w:ind w:left="5760" w:hanging="360"/>
      </w:pPr>
      <w:rPr>
        <w:rFonts w:ascii="Arial" w:hAnsi="Arial" w:hint="default"/>
      </w:rPr>
    </w:lvl>
    <w:lvl w:ilvl="8" w:tplc="BA84E0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2363E5"/>
    <w:multiLevelType w:val="hybridMultilevel"/>
    <w:tmpl w:val="BDD2A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C3D18"/>
    <w:multiLevelType w:val="hybridMultilevel"/>
    <w:tmpl w:val="DEF631DA"/>
    <w:lvl w:ilvl="0" w:tplc="058AC1C4">
      <w:start w:val="1"/>
      <w:numFmt w:val="bullet"/>
      <w:lvlText w:val="•"/>
      <w:lvlJc w:val="left"/>
      <w:pPr>
        <w:tabs>
          <w:tab w:val="num" w:pos="720"/>
        </w:tabs>
        <w:ind w:left="720" w:hanging="360"/>
      </w:pPr>
      <w:rPr>
        <w:rFonts w:ascii="Arial" w:hAnsi="Arial" w:hint="default"/>
      </w:rPr>
    </w:lvl>
    <w:lvl w:ilvl="1" w:tplc="3036DD18" w:tentative="1">
      <w:start w:val="1"/>
      <w:numFmt w:val="bullet"/>
      <w:lvlText w:val="•"/>
      <w:lvlJc w:val="left"/>
      <w:pPr>
        <w:tabs>
          <w:tab w:val="num" w:pos="1440"/>
        </w:tabs>
        <w:ind w:left="1440" w:hanging="360"/>
      </w:pPr>
      <w:rPr>
        <w:rFonts w:ascii="Arial" w:hAnsi="Arial" w:hint="default"/>
      </w:rPr>
    </w:lvl>
    <w:lvl w:ilvl="2" w:tplc="6CB24D48" w:tentative="1">
      <w:start w:val="1"/>
      <w:numFmt w:val="bullet"/>
      <w:lvlText w:val="•"/>
      <w:lvlJc w:val="left"/>
      <w:pPr>
        <w:tabs>
          <w:tab w:val="num" w:pos="2160"/>
        </w:tabs>
        <w:ind w:left="2160" w:hanging="360"/>
      </w:pPr>
      <w:rPr>
        <w:rFonts w:ascii="Arial" w:hAnsi="Arial" w:hint="default"/>
      </w:rPr>
    </w:lvl>
    <w:lvl w:ilvl="3" w:tplc="1E002C3A" w:tentative="1">
      <w:start w:val="1"/>
      <w:numFmt w:val="bullet"/>
      <w:lvlText w:val="•"/>
      <w:lvlJc w:val="left"/>
      <w:pPr>
        <w:tabs>
          <w:tab w:val="num" w:pos="2880"/>
        </w:tabs>
        <w:ind w:left="2880" w:hanging="360"/>
      </w:pPr>
      <w:rPr>
        <w:rFonts w:ascii="Arial" w:hAnsi="Arial" w:hint="default"/>
      </w:rPr>
    </w:lvl>
    <w:lvl w:ilvl="4" w:tplc="0AFE3610" w:tentative="1">
      <w:start w:val="1"/>
      <w:numFmt w:val="bullet"/>
      <w:lvlText w:val="•"/>
      <w:lvlJc w:val="left"/>
      <w:pPr>
        <w:tabs>
          <w:tab w:val="num" w:pos="3600"/>
        </w:tabs>
        <w:ind w:left="3600" w:hanging="360"/>
      </w:pPr>
      <w:rPr>
        <w:rFonts w:ascii="Arial" w:hAnsi="Arial" w:hint="default"/>
      </w:rPr>
    </w:lvl>
    <w:lvl w:ilvl="5" w:tplc="7A826BD6" w:tentative="1">
      <w:start w:val="1"/>
      <w:numFmt w:val="bullet"/>
      <w:lvlText w:val="•"/>
      <w:lvlJc w:val="left"/>
      <w:pPr>
        <w:tabs>
          <w:tab w:val="num" w:pos="4320"/>
        </w:tabs>
        <w:ind w:left="4320" w:hanging="360"/>
      </w:pPr>
      <w:rPr>
        <w:rFonts w:ascii="Arial" w:hAnsi="Arial" w:hint="default"/>
      </w:rPr>
    </w:lvl>
    <w:lvl w:ilvl="6" w:tplc="68A27DFE" w:tentative="1">
      <w:start w:val="1"/>
      <w:numFmt w:val="bullet"/>
      <w:lvlText w:val="•"/>
      <w:lvlJc w:val="left"/>
      <w:pPr>
        <w:tabs>
          <w:tab w:val="num" w:pos="5040"/>
        </w:tabs>
        <w:ind w:left="5040" w:hanging="360"/>
      </w:pPr>
      <w:rPr>
        <w:rFonts w:ascii="Arial" w:hAnsi="Arial" w:hint="default"/>
      </w:rPr>
    </w:lvl>
    <w:lvl w:ilvl="7" w:tplc="DD42B69A" w:tentative="1">
      <w:start w:val="1"/>
      <w:numFmt w:val="bullet"/>
      <w:lvlText w:val="•"/>
      <w:lvlJc w:val="left"/>
      <w:pPr>
        <w:tabs>
          <w:tab w:val="num" w:pos="5760"/>
        </w:tabs>
        <w:ind w:left="5760" w:hanging="360"/>
      </w:pPr>
      <w:rPr>
        <w:rFonts w:ascii="Arial" w:hAnsi="Arial" w:hint="default"/>
      </w:rPr>
    </w:lvl>
    <w:lvl w:ilvl="8" w:tplc="E1E6B7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E64E16"/>
    <w:multiLevelType w:val="hybridMultilevel"/>
    <w:tmpl w:val="C6C4B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A"/>
    <w:rsid w:val="0007392B"/>
    <w:rsid w:val="00097F91"/>
    <w:rsid w:val="00103C47"/>
    <w:rsid w:val="00110EB3"/>
    <w:rsid w:val="0011594B"/>
    <w:rsid w:val="0017411E"/>
    <w:rsid w:val="001A4289"/>
    <w:rsid w:val="001E3506"/>
    <w:rsid w:val="001F0989"/>
    <w:rsid w:val="002210C0"/>
    <w:rsid w:val="0025375E"/>
    <w:rsid w:val="00296A6D"/>
    <w:rsid w:val="002B4D15"/>
    <w:rsid w:val="002F1BE0"/>
    <w:rsid w:val="002F7195"/>
    <w:rsid w:val="003208F9"/>
    <w:rsid w:val="00350BAA"/>
    <w:rsid w:val="0035135D"/>
    <w:rsid w:val="003808E4"/>
    <w:rsid w:val="00423802"/>
    <w:rsid w:val="00455DE3"/>
    <w:rsid w:val="004A6341"/>
    <w:rsid w:val="004E5AFF"/>
    <w:rsid w:val="00533E1C"/>
    <w:rsid w:val="00550483"/>
    <w:rsid w:val="005822C3"/>
    <w:rsid w:val="00584BF0"/>
    <w:rsid w:val="005B5A3B"/>
    <w:rsid w:val="005D0E41"/>
    <w:rsid w:val="00611BAD"/>
    <w:rsid w:val="00624874"/>
    <w:rsid w:val="006C1331"/>
    <w:rsid w:val="00746DA3"/>
    <w:rsid w:val="00775416"/>
    <w:rsid w:val="007D314C"/>
    <w:rsid w:val="007D3EFF"/>
    <w:rsid w:val="008128AB"/>
    <w:rsid w:val="00883041"/>
    <w:rsid w:val="008B71E4"/>
    <w:rsid w:val="0091054E"/>
    <w:rsid w:val="00967DAC"/>
    <w:rsid w:val="009861D9"/>
    <w:rsid w:val="009961CD"/>
    <w:rsid w:val="009A39F0"/>
    <w:rsid w:val="009C7E1F"/>
    <w:rsid w:val="009D039C"/>
    <w:rsid w:val="00AA7464"/>
    <w:rsid w:val="00AB0589"/>
    <w:rsid w:val="00AE61B1"/>
    <w:rsid w:val="00B10DAD"/>
    <w:rsid w:val="00B27FA5"/>
    <w:rsid w:val="00BA35E9"/>
    <w:rsid w:val="00C65A6E"/>
    <w:rsid w:val="00C85959"/>
    <w:rsid w:val="00CE06A6"/>
    <w:rsid w:val="00D02CE4"/>
    <w:rsid w:val="00D038EA"/>
    <w:rsid w:val="00D15C50"/>
    <w:rsid w:val="00D663C0"/>
    <w:rsid w:val="00D83EAC"/>
    <w:rsid w:val="00DE55E4"/>
    <w:rsid w:val="00DF67EE"/>
    <w:rsid w:val="00E22862"/>
    <w:rsid w:val="00E5692D"/>
    <w:rsid w:val="00E97CB8"/>
    <w:rsid w:val="00F049FD"/>
    <w:rsid w:val="00FD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3D8C2-7CF0-453F-9A97-DEACD112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1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B3"/>
    <w:rPr>
      <w:rFonts w:ascii="Tahoma" w:hAnsi="Tahoma" w:cs="Tahoma"/>
      <w:sz w:val="16"/>
      <w:szCs w:val="16"/>
    </w:rPr>
  </w:style>
  <w:style w:type="paragraph" w:styleId="ListParagraph">
    <w:name w:val="List Paragraph"/>
    <w:basedOn w:val="Normal"/>
    <w:uiPriority w:val="34"/>
    <w:qFormat/>
    <w:rsid w:val="0091054E"/>
    <w:pPr>
      <w:ind w:left="720"/>
      <w:contextualSpacing/>
    </w:pPr>
  </w:style>
  <w:style w:type="paragraph" w:styleId="NormalWeb">
    <w:name w:val="Normal (Web)"/>
    <w:basedOn w:val="Normal"/>
    <w:uiPriority w:val="99"/>
    <w:unhideWhenUsed/>
    <w:rsid w:val="00D663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5782">
      <w:bodyDiv w:val="1"/>
      <w:marLeft w:val="0"/>
      <w:marRight w:val="0"/>
      <w:marTop w:val="0"/>
      <w:marBottom w:val="0"/>
      <w:divBdr>
        <w:top w:val="none" w:sz="0" w:space="0" w:color="auto"/>
        <w:left w:val="none" w:sz="0" w:space="0" w:color="auto"/>
        <w:bottom w:val="none" w:sz="0" w:space="0" w:color="auto"/>
        <w:right w:val="none" w:sz="0" w:space="0" w:color="auto"/>
      </w:divBdr>
      <w:divsChild>
        <w:div w:id="129176267">
          <w:marLeft w:val="547"/>
          <w:marRight w:val="0"/>
          <w:marTop w:val="86"/>
          <w:marBottom w:val="0"/>
          <w:divBdr>
            <w:top w:val="none" w:sz="0" w:space="0" w:color="auto"/>
            <w:left w:val="none" w:sz="0" w:space="0" w:color="auto"/>
            <w:bottom w:val="none" w:sz="0" w:space="0" w:color="auto"/>
            <w:right w:val="none" w:sz="0" w:space="0" w:color="auto"/>
          </w:divBdr>
        </w:div>
        <w:div w:id="882399694">
          <w:marLeft w:val="547"/>
          <w:marRight w:val="0"/>
          <w:marTop w:val="86"/>
          <w:marBottom w:val="0"/>
          <w:divBdr>
            <w:top w:val="none" w:sz="0" w:space="0" w:color="auto"/>
            <w:left w:val="none" w:sz="0" w:space="0" w:color="auto"/>
            <w:bottom w:val="none" w:sz="0" w:space="0" w:color="auto"/>
            <w:right w:val="none" w:sz="0" w:space="0" w:color="auto"/>
          </w:divBdr>
        </w:div>
        <w:div w:id="379403865">
          <w:marLeft w:val="547"/>
          <w:marRight w:val="0"/>
          <w:marTop w:val="86"/>
          <w:marBottom w:val="0"/>
          <w:divBdr>
            <w:top w:val="none" w:sz="0" w:space="0" w:color="auto"/>
            <w:left w:val="none" w:sz="0" w:space="0" w:color="auto"/>
            <w:bottom w:val="none" w:sz="0" w:space="0" w:color="auto"/>
            <w:right w:val="none" w:sz="0" w:space="0" w:color="auto"/>
          </w:divBdr>
        </w:div>
      </w:divsChild>
    </w:div>
    <w:div w:id="336268883">
      <w:bodyDiv w:val="1"/>
      <w:marLeft w:val="0"/>
      <w:marRight w:val="0"/>
      <w:marTop w:val="0"/>
      <w:marBottom w:val="0"/>
      <w:divBdr>
        <w:top w:val="none" w:sz="0" w:space="0" w:color="auto"/>
        <w:left w:val="none" w:sz="0" w:space="0" w:color="auto"/>
        <w:bottom w:val="none" w:sz="0" w:space="0" w:color="auto"/>
        <w:right w:val="none" w:sz="0" w:space="0" w:color="auto"/>
      </w:divBdr>
      <w:divsChild>
        <w:div w:id="1975325733">
          <w:marLeft w:val="547"/>
          <w:marRight w:val="0"/>
          <w:marTop w:val="86"/>
          <w:marBottom w:val="0"/>
          <w:divBdr>
            <w:top w:val="none" w:sz="0" w:space="0" w:color="auto"/>
            <w:left w:val="none" w:sz="0" w:space="0" w:color="auto"/>
            <w:bottom w:val="none" w:sz="0" w:space="0" w:color="auto"/>
            <w:right w:val="none" w:sz="0" w:space="0" w:color="auto"/>
          </w:divBdr>
        </w:div>
        <w:div w:id="329648700">
          <w:marLeft w:val="547"/>
          <w:marRight w:val="0"/>
          <w:marTop w:val="86"/>
          <w:marBottom w:val="0"/>
          <w:divBdr>
            <w:top w:val="none" w:sz="0" w:space="0" w:color="auto"/>
            <w:left w:val="none" w:sz="0" w:space="0" w:color="auto"/>
            <w:bottom w:val="none" w:sz="0" w:space="0" w:color="auto"/>
            <w:right w:val="none" w:sz="0" w:space="0" w:color="auto"/>
          </w:divBdr>
        </w:div>
        <w:div w:id="2117360637">
          <w:marLeft w:val="547"/>
          <w:marRight w:val="0"/>
          <w:marTop w:val="86"/>
          <w:marBottom w:val="0"/>
          <w:divBdr>
            <w:top w:val="none" w:sz="0" w:space="0" w:color="auto"/>
            <w:left w:val="none" w:sz="0" w:space="0" w:color="auto"/>
            <w:bottom w:val="none" w:sz="0" w:space="0" w:color="auto"/>
            <w:right w:val="none" w:sz="0" w:space="0" w:color="auto"/>
          </w:divBdr>
        </w:div>
      </w:divsChild>
    </w:div>
    <w:div w:id="903295879">
      <w:bodyDiv w:val="1"/>
      <w:marLeft w:val="0"/>
      <w:marRight w:val="0"/>
      <w:marTop w:val="0"/>
      <w:marBottom w:val="0"/>
      <w:divBdr>
        <w:top w:val="none" w:sz="0" w:space="0" w:color="auto"/>
        <w:left w:val="none" w:sz="0" w:space="0" w:color="auto"/>
        <w:bottom w:val="none" w:sz="0" w:space="0" w:color="auto"/>
        <w:right w:val="none" w:sz="0" w:space="0" w:color="auto"/>
      </w:divBdr>
      <w:divsChild>
        <w:div w:id="872419922">
          <w:marLeft w:val="274"/>
          <w:marRight w:val="0"/>
          <w:marTop w:val="0"/>
          <w:marBottom w:val="0"/>
          <w:divBdr>
            <w:top w:val="none" w:sz="0" w:space="0" w:color="auto"/>
            <w:left w:val="none" w:sz="0" w:space="0" w:color="auto"/>
            <w:bottom w:val="none" w:sz="0" w:space="0" w:color="auto"/>
            <w:right w:val="none" w:sz="0" w:space="0" w:color="auto"/>
          </w:divBdr>
        </w:div>
        <w:div w:id="2108646849">
          <w:marLeft w:val="274"/>
          <w:marRight w:val="0"/>
          <w:marTop w:val="0"/>
          <w:marBottom w:val="0"/>
          <w:divBdr>
            <w:top w:val="none" w:sz="0" w:space="0" w:color="auto"/>
            <w:left w:val="none" w:sz="0" w:space="0" w:color="auto"/>
            <w:bottom w:val="none" w:sz="0" w:space="0" w:color="auto"/>
            <w:right w:val="none" w:sz="0" w:space="0" w:color="auto"/>
          </w:divBdr>
        </w:div>
      </w:divsChild>
    </w:div>
    <w:div w:id="994063395">
      <w:bodyDiv w:val="1"/>
      <w:marLeft w:val="0"/>
      <w:marRight w:val="0"/>
      <w:marTop w:val="0"/>
      <w:marBottom w:val="0"/>
      <w:divBdr>
        <w:top w:val="none" w:sz="0" w:space="0" w:color="auto"/>
        <w:left w:val="none" w:sz="0" w:space="0" w:color="auto"/>
        <w:bottom w:val="none" w:sz="0" w:space="0" w:color="auto"/>
        <w:right w:val="none" w:sz="0" w:space="0" w:color="auto"/>
      </w:divBdr>
    </w:div>
    <w:div w:id="1926725328">
      <w:bodyDiv w:val="1"/>
      <w:marLeft w:val="0"/>
      <w:marRight w:val="0"/>
      <w:marTop w:val="0"/>
      <w:marBottom w:val="0"/>
      <w:divBdr>
        <w:top w:val="none" w:sz="0" w:space="0" w:color="auto"/>
        <w:left w:val="none" w:sz="0" w:space="0" w:color="auto"/>
        <w:bottom w:val="none" w:sz="0" w:space="0" w:color="auto"/>
        <w:right w:val="none" w:sz="0" w:space="0" w:color="auto"/>
      </w:divBdr>
    </w:div>
    <w:div w:id="2057779762">
      <w:bodyDiv w:val="1"/>
      <w:marLeft w:val="0"/>
      <w:marRight w:val="0"/>
      <w:marTop w:val="0"/>
      <w:marBottom w:val="0"/>
      <w:divBdr>
        <w:top w:val="none" w:sz="0" w:space="0" w:color="auto"/>
        <w:left w:val="none" w:sz="0" w:space="0" w:color="auto"/>
        <w:bottom w:val="none" w:sz="0" w:space="0" w:color="auto"/>
        <w:right w:val="none" w:sz="0" w:space="0" w:color="auto"/>
      </w:divBdr>
      <w:divsChild>
        <w:div w:id="1312175521">
          <w:marLeft w:val="547"/>
          <w:marRight w:val="0"/>
          <w:marTop w:val="86"/>
          <w:marBottom w:val="0"/>
          <w:divBdr>
            <w:top w:val="none" w:sz="0" w:space="0" w:color="auto"/>
            <w:left w:val="none" w:sz="0" w:space="0" w:color="auto"/>
            <w:bottom w:val="none" w:sz="0" w:space="0" w:color="auto"/>
            <w:right w:val="none" w:sz="0" w:space="0" w:color="auto"/>
          </w:divBdr>
        </w:div>
        <w:div w:id="1087772099">
          <w:marLeft w:val="547"/>
          <w:marRight w:val="0"/>
          <w:marTop w:val="86"/>
          <w:marBottom w:val="0"/>
          <w:divBdr>
            <w:top w:val="none" w:sz="0" w:space="0" w:color="auto"/>
            <w:left w:val="none" w:sz="0" w:space="0" w:color="auto"/>
            <w:bottom w:val="none" w:sz="0" w:space="0" w:color="auto"/>
            <w:right w:val="none" w:sz="0" w:space="0" w:color="auto"/>
          </w:divBdr>
        </w:div>
        <w:div w:id="49958346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F46B1689CF848ACF6BC1BB10073C4" ma:contentTypeVersion="14" ma:contentTypeDescription="Create a new document." ma:contentTypeScope="" ma:versionID="581ede792cf1df1acc475c19120f1939">
  <xsd:schema xmlns:xsd="http://www.w3.org/2001/XMLSchema" xmlns:xs="http://www.w3.org/2001/XMLSchema" xmlns:p="http://schemas.microsoft.com/office/2006/metadata/properties" xmlns:ns2="21290380-5a25-4bef-a159-d1e761484d24" xmlns:ns3="d16f24d6-c7b3-4502-b893-36891e225e7a" targetNamespace="http://schemas.microsoft.com/office/2006/metadata/properties" ma:root="true" ma:fieldsID="ddb8e90714423ae60ba7656630cfc99e" ns2:_="" ns3:_="">
    <xsd:import namespace="21290380-5a25-4bef-a159-d1e761484d24"/>
    <xsd:import namespace="d16f24d6-c7b3-4502-b893-36891e225e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notes0" minOccurs="0"/>
                <xsd:element ref="ns3:Homework_x0020_and_x0020_writing_x0020_ski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90380-5a25-4bef-a159-d1e761484d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f24d6-c7b3-4502-b893-36891e225e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description="additional information for users" ma:format="Dropdown" ma:internalName="notes0">
      <xsd:simpleType>
        <xsd:restriction base="dms:Note">
          <xsd:maxLength value="255"/>
        </xsd:restriction>
      </xsd:simpleType>
    </xsd:element>
    <xsd:element name="Homework_x0020_and_x0020_writing_x0020_skill" ma:index="21" nillable="true" ma:displayName="Homework and writing skill" ma:format="Dropdown" ma:internalName="Homework_x0020_and_x0020_writing_x0020_skil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d16f24d6-c7b3-4502-b893-36891e225e7a" xsi:nil="true"/>
    <Homework_x0020_and_x0020_writing_x0020_skill xmlns="d16f24d6-c7b3-4502-b893-36891e225e7a" xsi:nil="true"/>
  </documentManagement>
</p:properties>
</file>

<file path=customXml/itemProps1.xml><?xml version="1.0" encoding="utf-8"?>
<ds:datastoreItem xmlns:ds="http://schemas.openxmlformats.org/officeDocument/2006/customXml" ds:itemID="{82D8A56F-9EF8-4306-B4F9-6D2B062C71C8}"/>
</file>

<file path=customXml/itemProps2.xml><?xml version="1.0" encoding="utf-8"?>
<ds:datastoreItem xmlns:ds="http://schemas.openxmlformats.org/officeDocument/2006/customXml" ds:itemID="{62BA7C7A-DEC9-4E7C-9DE6-AF74E038B954}"/>
</file>

<file path=customXml/itemProps3.xml><?xml version="1.0" encoding="utf-8"?>
<ds:datastoreItem xmlns:ds="http://schemas.openxmlformats.org/officeDocument/2006/customXml" ds:itemID="{4F391C84-686F-4398-974A-397CD565036A}"/>
</file>

<file path=docProps/app.xml><?xml version="1.0" encoding="utf-8"?>
<Properties xmlns="http://schemas.openxmlformats.org/officeDocument/2006/extended-properties" xmlns:vt="http://schemas.openxmlformats.org/officeDocument/2006/docPropsVTypes">
  <Template>C438CE42</Template>
  <TotalTime>3</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Staff.ZSunderland</dc:creator>
  <cp:lastModifiedBy>Staff.ZSunderland</cp:lastModifiedBy>
  <cp:revision>6</cp:revision>
  <cp:lastPrinted>2016-11-25T08:50:00Z</cp:lastPrinted>
  <dcterms:created xsi:type="dcterms:W3CDTF">2016-11-23T16:32:00Z</dcterms:created>
  <dcterms:modified xsi:type="dcterms:W3CDTF">2017-06-27T10:50:00Z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0x0101002D7F46B1689CF848ACF6BC1BB10073C4</vt:lpwstr>
  </property>
</Properties>
</file>